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44"/>
          <w:szCs w:val="44"/>
        </w:rPr>
      </w:pPr>
      <w:bookmarkStart w:id="0" w:name="_GoBack"/>
      <w:bookmarkEnd w:id="0"/>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科学保教引领区建设标准</w:t>
      </w:r>
    </w:p>
    <w:tbl>
      <w:tblPr>
        <w:tblStyle w:val="7"/>
        <w:tblW w:w="15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275"/>
        <w:gridCol w:w="2796"/>
        <w:gridCol w:w="10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82" w:type="dxa"/>
            <w:noWrap w:val="0"/>
            <w:vAlign w:val="center"/>
          </w:tcPr>
          <w:p>
            <w:pPr>
              <w:widowControl/>
              <w:wordWrap w:val="0"/>
              <w:spacing w:line="400" w:lineRule="exact"/>
              <w:jc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一级指标</w:t>
            </w:r>
          </w:p>
        </w:tc>
        <w:tc>
          <w:tcPr>
            <w:tcW w:w="1275" w:type="dxa"/>
            <w:noWrap w:val="0"/>
            <w:vAlign w:val="center"/>
          </w:tcPr>
          <w:p>
            <w:pPr>
              <w:widowControl/>
              <w:wordWrap w:val="0"/>
              <w:spacing w:line="400" w:lineRule="exact"/>
              <w:jc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二级指标</w:t>
            </w:r>
          </w:p>
        </w:tc>
        <w:tc>
          <w:tcPr>
            <w:tcW w:w="2796" w:type="dxa"/>
            <w:noWrap w:val="0"/>
            <w:vAlign w:val="center"/>
          </w:tcPr>
          <w:p>
            <w:pPr>
              <w:widowControl/>
              <w:wordWrap w:val="0"/>
              <w:spacing w:line="400" w:lineRule="exact"/>
              <w:jc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三级指标</w:t>
            </w:r>
          </w:p>
        </w:tc>
        <w:tc>
          <w:tcPr>
            <w:tcW w:w="10419" w:type="dxa"/>
            <w:noWrap w:val="0"/>
            <w:vAlign w:val="center"/>
          </w:tcPr>
          <w:p>
            <w:pPr>
              <w:widowControl/>
              <w:wordWrap w:val="0"/>
              <w:spacing w:line="400" w:lineRule="exact"/>
              <w:jc w:val="center"/>
              <w:rPr>
                <w:rFonts w:hint="eastAsia" w:ascii="黑体" w:hAnsi="黑体" w:eastAsia="黑体" w:cs="黑体"/>
                <w:color w:val="000000"/>
                <w:kern w:val="0"/>
                <w:sz w:val="24"/>
                <w:szCs w:val="24"/>
                <w:lang w:bidi="ar"/>
              </w:rPr>
            </w:pPr>
            <w:r>
              <w:rPr>
                <w:rFonts w:hint="eastAsia" w:ascii="黑体" w:hAnsi="黑体" w:eastAsia="黑体" w:cs="黑体"/>
                <w:color w:val="000000"/>
                <w:kern w:val="0"/>
                <w:sz w:val="24"/>
                <w:szCs w:val="24"/>
                <w:lang w:bidi="ar"/>
              </w:rPr>
              <w:t>考查要点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182"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A1.方向引领</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（15分）</w:t>
            </w: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B1.党建工作</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C1.指导幼儿园健全党组织工作领导的制度机制，以政治建设为统领，加强幼儿园领导班子建设，推进党的工作与保育教育工作紧密融合。（</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1.坚持社会主义办园方向，指导幼儿园推进党建、业务深度融合，以高质量党建推动保育教育工作高质量发展。（</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2.落实党组织领导的园长负责制，</w:t>
            </w:r>
            <w:r>
              <w:rPr>
                <w:rStyle w:val="10"/>
                <w:rFonts w:ascii="仿宋_GB2312" w:hAnsi="仿宋_GB2312" w:eastAsia="仿宋_GB2312" w:cs="仿宋_GB2312"/>
                <w:color w:val="auto"/>
                <w:sz w:val="24"/>
                <w:szCs w:val="24"/>
                <w:lang w:bidi="ar"/>
              </w:rPr>
              <w:t>区域</w:t>
            </w:r>
            <w:r>
              <w:rPr>
                <w:rStyle w:val="10"/>
                <w:rFonts w:hint="default" w:ascii="仿宋_GB2312" w:hAnsi="仿宋_GB2312" w:eastAsia="仿宋_GB2312" w:cs="仿宋_GB2312"/>
                <w:color w:val="auto"/>
                <w:sz w:val="24"/>
                <w:szCs w:val="24"/>
                <w:lang w:bidi="ar"/>
              </w:rPr>
              <w:t>幼儿园党组织和党的工作实现全覆盖，活动开展丰富。（</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3.</w:t>
            </w:r>
            <w:r>
              <w:rPr>
                <w:rStyle w:val="10"/>
                <w:rFonts w:ascii="仿宋_GB2312" w:hAnsi="仿宋_GB2312" w:eastAsia="仿宋_GB2312" w:cs="仿宋_GB2312"/>
                <w:color w:val="auto"/>
                <w:sz w:val="24"/>
                <w:szCs w:val="24"/>
                <w:lang w:bidi="ar"/>
              </w:rPr>
              <w:t>区域</w:t>
            </w:r>
            <w:r>
              <w:rPr>
                <w:rStyle w:val="10"/>
                <w:rFonts w:hint="default" w:ascii="仿宋_GB2312" w:hAnsi="仿宋_GB2312" w:eastAsia="仿宋_GB2312" w:cs="仿宋_GB2312"/>
                <w:color w:val="auto"/>
                <w:sz w:val="24"/>
                <w:szCs w:val="24"/>
                <w:lang w:bidi="ar"/>
              </w:rPr>
              <w:t>幼儿园议事决策制度健全，</w:t>
            </w:r>
            <w:r>
              <w:rPr>
                <w:rStyle w:val="10"/>
                <w:rFonts w:ascii="仿宋_GB2312" w:hAnsi="仿宋_GB2312" w:eastAsia="仿宋_GB2312" w:cs="仿宋_GB2312"/>
                <w:color w:val="auto"/>
                <w:sz w:val="24"/>
                <w:szCs w:val="24"/>
                <w:lang w:bidi="ar"/>
              </w:rPr>
              <w:t>坚持</w:t>
            </w:r>
            <w:r>
              <w:rPr>
                <w:rStyle w:val="10"/>
                <w:rFonts w:hint="default" w:ascii="仿宋_GB2312" w:hAnsi="仿宋_GB2312" w:eastAsia="仿宋_GB2312" w:cs="仿宋_GB2312"/>
                <w:color w:val="auto"/>
                <w:sz w:val="24"/>
                <w:szCs w:val="24"/>
                <w:lang w:bidi="ar"/>
              </w:rPr>
              <w:t>科学决策、民主决策、依法决策，“三重一大”事项提交党组织会议研究。（</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B2.品德启蒙</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C2.落实立德树人根本任务，构建全环境立德树人常态化工作机制。（</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w:t>
            </w:r>
            <w:r>
              <w:rPr>
                <w:rStyle w:val="10"/>
                <w:rFonts w:ascii="仿宋_GB2312" w:hAnsi="仿宋_GB2312" w:eastAsia="仿宋_GB2312" w:cs="仿宋_GB2312"/>
                <w:color w:val="auto"/>
                <w:sz w:val="24"/>
                <w:szCs w:val="24"/>
                <w:lang w:bidi="ar"/>
              </w:rPr>
              <w:t>全面贯彻党的教育方针，落实立德树人根本任务，坚持保育教育结合，将培育和践行社会主义核心价值观融入保育教育全过程，为培养德智体美劳全面发展的社会主义建设者和接班人奠基。（1分）</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制定</w:t>
            </w:r>
            <w:r>
              <w:rPr>
                <w:rStyle w:val="10"/>
                <w:rFonts w:ascii="仿宋_GB2312" w:hAnsi="仿宋_GB2312" w:eastAsia="仿宋_GB2312" w:cs="仿宋_GB2312"/>
                <w:color w:val="auto"/>
                <w:sz w:val="24"/>
                <w:szCs w:val="24"/>
                <w:lang w:bidi="ar"/>
              </w:rPr>
              <w:t>切实可行的区域</w:t>
            </w:r>
            <w:r>
              <w:rPr>
                <w:rStyle w:val="10"/>
                <w:rFonts w:hint="default" w:ascii="仿宋_GB2312" w:hAnsi="仿宋_GB2312" w:eastAsia="仿宋_GB2312" w:cs="仿宋_GB2312"/>
                <w:color w:val="auto"/>
                <w:sz w:val="24"/>
                <w:szCs w:val="24"/>
                <w:lang w:bidi="ar"/>
              </w:rPr>
              <w:t>全环境立德树人实施方案，健全幼儿园、家庭、社会、网络、心理健康全环境育人机制，</w:t>
            </w:r>
            <w:r>
              <w:rPr>
                <w:rStyle w:val="10"/>
                <w:rFonts w:ascii="仿宋_GB2312" w:hAnsi="仿宋_GB2312" w:eastAsia="仿宋_GB2312" w:cs="仿宋_GB2312"/>
                <w:color w:val="auto"/>
                <w:sz w:val="24"/>
                <w:szCs w:val="24"/>
                <w:lang w:bidi="ar"/>
              </w:rPr>
              <w:t>形成全环境立德树人工作合力</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3.引导幼儿园探索保教结合全员参与、生活活动自然融入、游戏活动有机渗透、主题活动系统引导、园所环境文化熏陶、场域联动协同育人等</w:t>
            </w:r>
            <w:r>
              <w:rPr>
                <w:rStyle w:val="10"/>
                <w:rFonts w:ascii="仿宋_GB2312" w:hAnsi="仿宋_GB2312" w:eastAsia="仿宋_GB2312" w:cs="仿宋_GB2312"/>
                <w:color w:val="auto"/>
                <w:sz w:val="24"/>
                <w:szCs w:val="24"/>
                <w:lang w:bidi="ar"/>
              </w:rPr>
              <w:t>六大实施路径</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培养幼儿良好品德和行为习惯</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B3.科学理念</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C3.遵循幼儿身心发展规律和学前教育规律，坚持以游戏为基本活动，指导幼儿园构建科学适宜的课程</w:t>
            </w:r>
            <w:r>
              <w:rPr>
                <w:rStyle w:val="10"/>
                <w:rFonts w:ascii="仿宋_GB2312" w:hAnsi="仿宋_GB2312" w:eastAsia="仿宋_GB2312" w:cs="仿宋_GB2312"/>
                <w:color w:val="auto"/>
                <w:sz w:val="24"/>
                <w:szCs w:val="24"/>
                <w:lang w:bidi="ar"/>
              </w:rPr>
              <w:t>体系</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1.</w:t>
            </w:r>
            <w:r>
              <w:rPr>
                <w:rStyle w:val="10"/>
                <w:rFonts w:hint="default" w:ascii="仿宋_GB2312" w:hAnsi="仿宋_GB2312" w:eastAsia="仿宋_GB2312" w:cs="仿宋_GB2312"/>
                <w:color w:val="auto"/>
                <w:sz w:val="24"/>
                <w:szCs w:val="24"/>
                <w:lang w:bidi="ar"/>
              </w:rPr>
              <w:t>树立并落实科学的儿童观和教育观，遵循幼儿身心发展规律和学前教育规律，尊重幼儿，珍视生活和游戏的</w:t>
            </w:r>
            <w:r>
              <w:rPr>
                <w:rStyle w:val="10"/>
                <w:rFonts w:ascii="仿宋_GB2312" w:hAnsi="仿宋_GB2312" w:eastAsia="仿宋_GB2312" w:cs="仿宋_GB2312"/>
                <w:color w:val="auto"/>
                <w:sz w:val="24"/>
                <w:szCs w:val="24"/>
                <w:lang w:bidi="ar"/>
              </w:rPr>
              <w:t>独特</w:t>
            </w:r>
            <w:r>
              <w:rPr>
                <w:rStyle w:val="10"/>
                <w:rFonts w:hint="default" w:ascii="仿宋_GB2312" w:hAnsi="仿宋_GB2312" w:eastAsia="仿宋_GB2312" w:cs="仿宋_GB2312"/>
                <w:color w:val="auto"/>
                <w:sz w:val="24"/>
                <w:szCs w:val="24"/>
                <w:lang w:bidi="ar"/>
              </w:rPr>
              <w:t>教育价值。（</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2.</w:t>
            </w:r>
            <w:r>
              <w:rPr>
                <w:rStyle w:val="10"/>
                <w:rFonts w:hint="default" w:ascii="仿宋_GB2312" w:hAnsi="仿宋_GB2312" w:eastAsia="仿宋_GB2312" w:cs="仿宋_GB2312"/>
                <w:color w:val="auto"/>
                <w:sz w:val="24"/>
                <w:szCs w:val="24"/>
                <w:lang w:bidi="ar"/>
              </w:rPr>
              <w:t>支持幼儿园构建促进幼儿德智体美劳全面发展的课程体系，</w:t>
            </w:r>
            <w:r>
              <w:rPr>
                <w:rStyle w:val="10"/>
                <w:rFonts w:ascii="仿宋_GB2312" w:hAnsi="仿宋_GB2312" w:eastAsia="仿宋_GB2312" w:cs="仿宋_GB2312"/>
                <w:color w:val="auto"/>
                <w:sz w:val="24"/>
                <w:szCs w:val="24"/>
                <w:lang w:bidi="ar"/>
              </w:rPr>
              <w:t>合理安排一日生活，注重课程的生活化、游戏化，</w:t>
            </w:r>
            <w:r>
              <w:rPr>
                <w:rStyle w:val="10"/>
                <w:rFonts w:hint="default" w:ascii="仿宋_GB2312" w:hAnsi="仿宋_GB2312" w:eastAsia="仿宋_GB2312" w:cs="仿宋_GB2312"/>
                <w:color w:val="auto"/>
                <w:sz w:val="24"/>
                <w:szCs w:val="24"/>
                <w:lang w:bidi="ar"/>
              </w:rPr>
              <w:t>不</w:t>
            </w:r>
            <w:r>
              <w:rPr>
                <w:rStyle w:val="10"/>
                <w:rFonts w:ascii="仿宋_GB2312" w:hAnsi="仿宋_GB2312" w:eastAsia="仿宋_GB2312" w:cs="仿宋_GB2312"/>
                <w:color w:val="auto"/>
                <w:sz w:val="24"/>
                <w:szCs w:val="24"/>
                <w:lang w:bidi="ar"/>
              </w:rPr>
              <w:t>搞不切实际的</w:t>
            </w:r>
            <w:r>
              <w:rPr>
                <w:rStyle w:val="10"/>
                <w:rFonts w:hint="default" w:ascii="仿宋_GB2312" w:hAnsi="仿宋_GB2312" w:eastAsia="仿宋_GB2312" w:cs="仿宋_GB2312"/>
                <w:color w:val="auto"/>
                <w:sz w:val="24"/>
                <w:szCs w:val="24"/>
                <w:lang w:bidi="ar"/>
              </w:rPr>
              <w:t>特色课程。（</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Fonts w:hint="eastAsia" w:eastAsia="仿宋_GB2312"/>
                <w:sz w:val="24"/>
              </w:rPr>
            </w:pPr>
            <w:r>
              <w:rPr>
                <w:rStyle w:val="10"/>
                <w:rFonts w:hint="default" w:ascii="仿宋_GB2312" w:hAnsi="仿宋_GB2312" w:eastAsia="仿宋_GB2312" w:cs="仿宋_GB2312"/>
                <w:color w:val="auto"/>
                <w:sz w:val="24"/>
                <w:szCs w:val="24"/>
                <w:lang w:bidi="ar"/>
              </w:rPr>
              <w:t>3.推</w:t>
            </w:r>
            <w:r>
              <w:rPr>
                <w:rStyle w:val="10"/>
                <w:rFonts w:ascii="仿宋_GB2312" w:hAnsi="仿宋_GB2312" w:eastAsia="仿宋_GB2312" w:cs="仿宋_GB2312"/>
                <w:color w:val="auto"/>
                <w:sz w:val="24"/>
                <w:szCs w:val="24"/>
                <w:lang w:bidi="ar"/>
              </w:rPr>
              <w:t>动</w:t>
            </w:r>
            <w:r>
              <w:rPr>
                <w:rStyle w:val="10"/>
                <w:rFonts w:hint="default" w:ascii="仿宋_GB2312" w:hAnsi="仿宋_GB2312" w:eastAsia="仿宋_GB2312" w:cs="仿宋_GB2312"/>
                <w:color w:val="auto"/>
                <w:sz w:val="24"/>
                <w:szCs w:val="24"/>
                <w:lang w:bidi="ar"/>
              </w:rPr>
              <w:t>幼</w:t>
            </w:r>
            <w:r>
              <w:rPr>
                <w:rStyle w:val="10"/>
                <w:rFonts w:ascii="仿宋_GB2312" w:hAnsi="仿宋_GB2312" w:eastAsia="仿宋_GB2312" w:cs="仿宋_GB2312"/>
                <w:color w:val="auto"/>
                <w:sz w:val="24"/>
                <w:szCs w:val="24"/>
                <w:lang w:bidi="ar"/>
              </w:rPr>
              <w:t>儿园和</w:t>
            </w:r>
            <w:r>
              <w:rPr>
                <w:rStyle w:val="10"/>
                <w:rFonts w:hint="default" w:ascii="仿宋_GB2312" w:hAnsi="仿宋_GB2312" w:eastAsia="仿宋_GB2312" w:cs="仿宋_GB2312"/>
                <w:color w:val="auto"/>
                <w:sz w:val="24"/>
                <w:szCs w:val="24"/>
                <w:lang w:bidi="ar"/>
              </w:rPr>
              <w:t>小</w:t>
            </w:r>
            <w:r>
              <w:rPr>
                <w:rStyle w:val="10"/>
                <w:rFonts w:ascii="仿宋_GB2312" w:hAnsi="仿宋_GB2312" w:eastAsia="仿宋_GB2312" w:cs="仿宋_GB2312"/>
                <w:color w:val="auto"/>
                <w:sz w:val="24"/>
                <w:szCs w:val="24"/>
                <w:lang w:bidi="ar"/>
              </w:rPr>
              <w:t>学</w:t>
            </w:r>
            <w:r>
              <w:rPr>
                <w:rStyle w:val="10"/>
                <w:rFonts w:hint="default" w:ascii="仿宋_GB2312" w:hAnsi="仿宋_GB2312" w:eastAsia="仿宋_GB2312" w:cs="仿宋_GB2312"/>
                <w:color w:val="auto"/>
                <w:sz w:val="24"/>
                <w:szCs w:val="24"/>
                <w:lang w:bidi="ar"/>
              </w:rPr>
              <w:t>科学衔接，及时发现、纠正</w:t>
            </w:r>
            <w:r>
              <w:rPr>
                <w:rStyle w:val="10"/>
                <w:rFonts w:ascii="仿宋_GB2312" w:hAnsi="仿宋_GB2312" w:eastAsia="仿宋_GB2312" w:cs="仿宋_GB2312"/>
                <w:color w:val="auto"/>
                <w:sz w:val="24"/>
                <w:szCs w:val="24"/>
                <w:lang w:bidi="ar"/>
              </w:rPr>
              <w:t>幼儿园</w:t>
            </w:r>
            <w:r>
              <w:rPr>
                <w:rStyle w:val="10"/>
                <w:rFonts w:hint="default" w:ascii="仿宋_GB2312" w:hAnsi="仿宋_GB2312" w:eastAsia="仿宋_GB2312" w:cs="仿宋_GB2312"/>
                <w:color w:val="auto"/>
                <w:sz w:val="24"/>
                <w:szCs w:val="24"/>
                <w:lang w:bidi="ar"/>
              </w:rPr>
              <w:t>“小学化”现象。（</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82"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A2组织管理</w:t>
            </w:r>
          </w:p>
          <w:p>
            <w:pPr>
              <w:widowControl/>
              <w:wordWrap w:val="0"/>
              <w:spacing w:line="300" w:lineRule="exact"/>
              <w:jc w:val="center"/>
              <w:textAlignment w:val="center"/>
              <w:rPr>
                <w:rStyle w:val="10"/>
                <w:rFonts w:hint="default" w:ascii="仿宋_GB2312" w:hAnsi="仿宋_GB2312" w:eastAsia="仿宋_GB2312" w:cs="仿宋_GB2312"/>
                <w:color w:val="auto"/>
                <w:sz w:val="21"/>
                <w:szCs w:val="21"/>
                <w:lang w:bidi="ar"/>
              </w:rPr>
            </w:pPr>
            <w:r>
              <w:rPr>
                <w:rStyle w:val="10"/>
                <w:rFonts w:ascii="仿宋_GB2312" w:hAnsi="仿宋_GB2312" w:eastAsia="仿宋_GB2312" w:cs="仿宋_GB2312"/>
                <w:color w:val="auto"/>
                <w:sz w:val="24"/>
                <w:szCs w:val="24"/>
                <w:lang w:bidi="ar"/>
              </w:rPr>
              <w:t>（15分）</w:t>
            </w:r>
          </w:p>
        </w:tc>
        <w:tc>
          <w:tcPr>
            <w:tcW w:w="1275"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B4.组织领导</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（4分）</w:t>
            </w:r>
          </w:p>
        </w:tc>
        <w:tc>
          <w:tcPr>
            <w:tcW w:w="2796"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4</w:t>
            </w:r>
            <w:r>
              <w:rPr>
                <w:rStyle w:val="10"/>
                <w:rFonts w:hint="default" w:ascii="仿宋_GB2312" w:hAnsi="仿宋_GB2312" w:eastAsia="仿宋_GB2312" w:cs="仿宋_GB2312"/>
                <w:color w:val="auto"/>
                <w:sz w:val="24"/>
                <w:szCs w:val="24"/>
                <w:lang w:bidi="ar"/>
              </w:rPr>
              <w:t>.组织机构健全，人员职责明确，工作落实到位。（</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将项目建设工作纳入重要议事日程，组织机构健全，成立由主要领导或分管领导牵头的领导小组和工作小组，管理到位。（</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2.小组成员明确项目建设目标和任务，统筹协调项目工作所需人员、经费投入、资源配置，切实推进项目的建设工作。（</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1"/>
                <w:szCs w:val="21"/>
                <w:lang w:bidi="ar"/>
              </w:rPr>
            </w:pPr>
          </w:p>
        </w:tc>
        <w:tc>
          <w:tcPr>
            <w:tcW w:w="1275"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5</w:t>
            </w:r>
            <w:r>
              <w:rPr>
                <w:rStyle w:val="10"/>
                <w:rFonts w:hint="default" w:ascii="仿宋_GB2312" w:hAnsi="仿宋_GB2312" w:eastAsia="仿宋_GB2312" w:cs="仿宋_GB2312"/>
                <w:color w:val="auto"/>
                <w:sz w:val="24"/>
                <w:szCs w:val="24"/>
                <w:lang w:bidi="ar"/>
              </w:rPr>
              <w:t>.建设方案符合本地区实际，目标任务明确，政策措施具体，成效显著。（</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建设方案立足区域实际，合理可行，工作思路、年度目标、保障措施、进度安排、责任主体、投入保障、预期成果明确。（</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2.严格按照建设方案认真组织实施，不断总结工作中探索成功的新思路、新机制、新模式，用好经验、好做法带动区域学前教育质量的快速提升。（</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182"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1"/>
                <w:szCs w:val="21"/>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B5.制度保障</w:t>
            </w:r>
          </w:p>
          <w:p>
            <w:pPr>
              <w:widowControl/>
              <w:wordWrap w:val="0"/>
              <w:spacing w:line="300" w:lineRule="exact"/>
              <w:jc w:val="center"/>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（4分）</w:t>
            </w:r>
          </w:p>
        </w:tc>
        <w:tc>
          <w:tcPr>
            <w:tcW w:w="2796"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6</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推进学前教育高质量发展的各项</w:t>
            </w:r>
            <w:r>
              <w:rPr>
                <w:rStyle w:val="10"/>
                <w:rFonts w:hint="default" w:ascii="仿宋_GB2312" w:hAnsi="仿宋_GB2312" w:eastAsia="仿宋_GB2312" w:cs="仿宋_GB2312"/>
                <w:color w:val="auto"/>
                <w:sz w:val="24"/>
                <w:szCs w:val="24"/>
                <w:lang w:bidi="ar"/>
              </w:rPr>
              <w:t>制度完善、落实到位。</w:t>
            </w:r>
            <w:r>
              <w:rPr>
                <w:rStyle w:val="10"/>
                <w:rFonts w:ascii="仿宋_GB2312" w:hAnsi="仿宋_GB2312" w:eastAsia="仿宋_GB2312" w:cs="仿宋_GB2312"/>
                <w:color w:val="auto"/>
                <w:sz w:val="24"/>
                <w:szCs w:val="24"/>
                <w:lang w:bidi="ar"/>
              </w:rPr>
              <w:t>（4分）</w:t>
            </w:r>
          </w:p>
        </w:tc>
        <w:tc>
          <w:tcPr>
            <w:tcW w:w="10419"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1.健全学前教育责任分担体系，落实以县为主发展学前教育的主体责任，乡镇人民政府、街道办事处积极给予支持。(2分）</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w:t>
            </w:r>
            <w:r>
              <w:rPr>
                <w:rStyle w:val="10"/>
                <w:rFonts w:ascii="仿宋_GB2312" w:hAnsi="仿宋_GB2312" w:eastAsia="仿宋_GB2312" w:cs="仿宋_GB2312"/>
                <w:color w:val="auto"/>
                <w:sz w:val="24"/>
                <w:szCs w:val="24"/>
                <w:lang w:bidi="ar"/>
              </w:rPr>
              <w:t>经费投入、教师配备补充及工资待遇保障、</w:t>
            </w:r>
            <w:r>
              <w:rPr>
                <w:rStyle w:val="10"/>
                <w:rFonts w:hint="default" w:ascii="仿宋_GB2312" w:hAnsi="仿宋_GB2312" w:eastAsia="仿宋_GB2312" w:cs="仿宋_GB2312"/>
                <w:color w:val="auto"/>
                <w:sz w:val="24"/>
                <w:szCs w:val="24"/>
                <w:lang w:bidi="ar"/>
              </w:rPr>
              <w:t>教</w:t>
            </w:r>
            <w:r>
              <w:rPr>
                <w:rStyle w:val="10"/>
                <w:rFonts w:ascii="仿宋_GB2312" w:hAnsi="仿宋_GB2312" w:eastAsia="仿宋_GB2312" w:cs="仿宋_GB2312"/>
                <w:color w:val="auto"/>
                <w:sz w:val="24"/>
                <w:szCs w:val="24"/>
                <w:lang w:bidi="ar"/>
              </w:rPr>
              <w:t>科</w:t>
            </w:r>
            <w:r>
              <w:rPr>
                <w:rStyle w:val="10"/>
                <w:rFonts w:hint="default" w:ascii="仿宋_GB2312" w:hAnsi="仿宋_GB2312" w:eastAsia="仿宋_GB2312" w:cs="仿宋_GB2312"/>
                <w:color w:val="auto"/>
                <w:sz w:val="24"/>
                <w:szCs w:val="24"/>
                <w:lang w:bidi="ar"/>
              </w:rPr>
              <w:t>研、结对帮扶、督导评估、宣传等各项工作制度健全</w:t>
            </w:r>
            <w:r>
              <w:rPr>
                <w:rStyle w:val="10"/>
                <w:rFonts w:ascii="仿宋_GB2312" w:hAnsi="仿宋_GB2312" w:eastAsia="仿宋_GB2312" w:cs="仿宋_GB2312"/>
                <w:color w:val="auto"/>
                <w:sz w:val="24"/>
                <w:szCs w:val="24"/>
                <w:lang w:bidi="ar"/>
              </w:rPr>
              <w:t>完善</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落实到位</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1"/>
                <w:szCs w:val="21"/>
                <w:lang w:bidi="ar"/>
              </w:rPr>
            </w:pPr>
          </w:p>
        </w:tc>
        <w:tc>
          <w:tcPr>
            <w:tcW w:w="1275"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B6.督导评估</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（7分）</w:t>
            </w: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7</w:t>
            </w:r>
            <w:r>
              <w:rPr>
                <w:rStyle w:val="10"/>
                <w:rFonts w:hint="default" w:ascii="仿宋_GB2312" w:hAnsi="仿宋_GB2312" w:eastAsia="仿宋_GB2312" w:cs="仿宋_GB2312"/>
                <w:color w:val="auto"/>
                <w:sz w:val="24"/>
                <w:szCs w:val="24"/>
                <w:lang w:bidi="ar"/>
              </w:rPr>
              <w:t>.健全考核督查机制，推动</w:t>
            </w:r>
            <w:r>
              <w:rPr>
                <w:rStyle w:val="10"/>
                <w:rFonts w:ascii="仿宋_GB2312" w:hAnsi="仿宋_GB2312" w:eastAsia="仿宋_GB2312" w:cs="仿宋_GB2312"/>
                <w:color w:val="auto"/>
                <w:sz w:val="24"/>
                <w:szCs w:val="24"/>
                <w:lang w:bidi="ar"/>
              </w:rPr>
              <w:t>建设</w:t>
            </w:r>
            <w:r>
              <w:rPr>
                <w:rStyle w:val="10"/>
                <w:rFonts w:hint="default" w:ascii="仿宋_GB2312" w:hAnsi="仿宋_GB2312" w:eastAsia="仿宋_GB2312" w:cs="仿宋_GB2312"/>
                <w:color w:val="auto"/>
                <w:sz w:val="24"/>
                <w:szCs w:val="24"/>
                <w:lang w:bidi="ar"/>
              </w:rPr>
              <w:t>工作有效开展。（</w:t>
            </w:r>
            <w:r>
              <w:rPr>
                <w:rStyle w:val="10"/>
                <w:rFonts w:ascii="仿宋_GB2312" w:hAnsi="仿宋_GB2312" w:eastAsia="仿宋_GB2312" w:cs="仿宋_GB2312"/>
                <w:color w:val="auto"/>
                <w:sz w:val="24"/>
                <w:szCs w:val="24"/>
                <w:lang w:bidi="ar"/>
              </w:rPr>
              <w:t>3分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1.将科学保教引领项目</w:t>
            </w:r>
            <w:r>
              <w:rPr>
                <w:rStyle w:val="10"/>
                <w:rFonts w:ascii="仿宋_GB2312" w:hAnsi="仿宋_GB2312" w:eastAsia="仿宋_GB2312" w:cs="仿宋_GB2312"/>
                <w:color w:val="auto"/>
                <w:sz w:val="24"/>
                <w:szCs w:val="24"/>
                <w:lang w:bidi="ar"/>
              </w:rPr>
              <w:t>建设</w:t>
            </w:r>
            <w:r>
              <w:rPr>
                <w:rStyle w:val="10"/>
                <w:rFonts w:hint="default" w:ascii="仿宋_GB2312" w:hAnsi="仿宋_GB2312" w:eastAsia="仿宋_GB2312" w:cs="仿宋_GB2312"/>
                <w:color w:val="auto"/>
                <w:sz w:val="24"/>
                <w:szCs w:val="24"/>
                <w:lang w:bidi="ar"/>
              </w:rPr>
              <w:t>作为重点工作，纳入年度教育工作综合评价，定期调度、强化评估，确保</w:t>
            </w:r>
            <w:r>
              <w:rPr>
                <w:rStyle w:val="10"/>
                <w:rFonts w:ascii="仿宋_GB2312" w:hAnsi="仿宋_GB2312" w:eastAsia="仿宋_GB2312" w:cs="仿宋_GB2312"/>
                <w:color w:val="auto"/>
                <w:sz w:val="24"/>
                <w:szCs w:val="24"/>
                <w:lang w:bidi="ar"/>
              </w:rPr>
              <w:t>建设</w:t>
            </w:r>
            <w:r>
              <w:rPr>
                <w:rStyle w:val="10"/>
                <w:rFonts w:hint="default" w:ascii="仿宋_GB2312" w:hAnsi="仿宋_GB2312" w:eastAsia="仿宋_GB2312" w:cs="仿宋_GB2312"/>
                <w:color w:val="auto"/>
                <w:sz w:val="24"/>
                <w:szCs w:val="24"/>
                <w:lang w:bidi="ar"/>
              </w:rPr>
              <w:t>工作扎实开展。（</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2.充分发挥教育督学的职责，开展常态化督导，</w:t>
            </w:r>
            <w:r>
              <w:rPr>
                <w:rStyle w:val="10"/>
                <w:rFonts w:ascii="仿宋_GB2312" w:hAnsi="仿宋_GB2312" w:eastAsia="仿宋_GB2312" w:cs="仿宋_GB2312"/>
                <w:color w:val="auto"/>
                <w:sz w:val="24"/>
                <w:szCs w:val="24"/>
                <w:lang w:bidi="ar"/>
              </w:rPr>
              <w:t>推动幼儿园保教质量全面提升</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1"/>
                <w:szCs w:val="21"/>
                <w:lang w:bidi="ar"/>
              </w:rPr>
            </w:pPr>
          </w:p>
        </w:tc>
        <w:tc>
          <w:tcPr>
            <w:tcW w:w="1275"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8</w:t>
            </w:r>
            <w:r>
              <w:rPr>
                <w:rStyle w:val="10"/>
                <w:rFonts w:hint="default" w:ascii="仿宋_GB2312" w:hAnsi="仿宋_GB2312" w:eastAsia="仿宋_GB2312" w:cs="仿宋_GB2312"/>
                <w:color w:val="auto"/>
                <w:sz w:val="24"/>
                <w:szCs w:val="24"/>
                <w:lang w:bidi="ar"/>
              </w:rPr>
              <w:t>.坚持科学评估，突出评估重点，</w:t>
            </w:r>
            <w:r>
              <w:rPr>
                <w:rStyle w:val="10"/>
                <w:rFonts w:ascii="仿宋_GB2312" w:hAnsi="仿宋_GB2312" w:eastAsia="仿宋_GB2312" w:cs="仿宋_GB2312"/>
                <w:color w:val="auto"/>
                <w:sz w:val="24"/>
                <w:szCs w:val="24"/>
                <w:lang w:bidi="ar"/>
              </w:rPr>
              <w:t>完善学前教育质量评估体系</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坚持把立德树人成效作为根本标准，</w:t>
            </w:r>
            <w:r>
              <w:rPr>
                <w:rStyle w:val="10"/>
                <w:rFonts w:ascii="仿宋_GB2312" w:hAnsi="仿宋_GB2312" w:eastAsia="仿宋_GB2312" w:cs="仿宋_GB2312"/>
                <w:color w:val="auto"/>
                <w:sz w:val="24"/>
                <w:szCs w:val="24"/>
                <w:lang w:bidi="ar"/>
              </w:rPr>
              <w:t>定期开展幼儿园保育教育质量评估，</w:t>
            </w:r>
            <w:r>
              <w:rPr>
                <w:rStyle w:val="10"/>
                <w:rFonts w:hint="default" w:ascii="仿宋_GB2312" w:hAnsi="仿宋_GB2312" w:eastAsia="仿宋_GB2312" w:cs="仿宋_GB2312"/>
                <w:color w:val="auto"/>
                <w:sz w:val="24"/>
                <w:szCs w:val="24"/>
                <w:lang w:bidi="ar"/>
              </w:rPr>
              <w:t>改进评估方式，切实扭转“重结果轻过程、重硬件轻内涵、重他评轻自评”等倾向。（</w:t>
            </w:r>
            <w:r>
              <w:rPr>
                <w:rStyle w:val="10"/>
                <w:rFonts w:ascii="仿宋_GB2312" w:hAnsi="仿宋_GB2312" w:eastAsia="仿宋_GB2312" w:cs="仿宋_GB2312"/>
                <w:color w:val="auto"/>
                <w:sz w:val="24"/>
                <w:szCs w:val="24"/>
                <w:lang w:bidi="ar"/>
              </w:rPr>
              <w:t>1分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.加强</w:t>
            </w:r>
            <w:r>
              <w:rPr>
                <w:rStyle w:val="10"/>
                <w:rFonts w:ascii="仿宋_GB2312" w:hAnsi="仿宋_GB2312" w:eastAsia="仿宋_GB2312" w:cs="仿宋_GB2312"/>
                <w:color w:val="auto"/>
                <w:sz w:val="24"/>
                <w:szCs w:val="24"/>
                <w:lang w:bidi="ar"/>
              </w:rPr>
              <w:t>区域保教质量</w:t>
            </w:r>
            <w:r>
              <w:rPr>
                <w:rStyle w:val="10"/>
                <w:rFonts w:hint="default" w:ascii="仿宋_GB2312" w:hAnsi="仿宋_GB2312" w:eastAsia="仿宋_GB2312" w:cs="仿宋_GB2312"/>
                <w:color w:val="auto"/>
                <w:sz w:val="24"/>
                <w:szCs w:val="24"/>
                <w:lang w:bidi="ar"/>
              </w:rPr>
              <w:t>评估队伍建设，建立评估人员定期培训及研讨机制，</w:t>
            </w:r>
            <w:r>
              <w:rPr>
                <w:rStyle w:val="10"/>
                <w:rFonts w:ascii="仿宋_GB2312" w:hAnsi="仿宋_GB2312" w:eastAsia="仿宋_GB2312" w:cs="仿宋_GB2312"/>
                <w:color w:val="auto"/>
                <w:sz w:val="24"/>
                <w:szCs w:val="24"/>
                <w:lang w:bidi="ar"/>
              </w:rPr>
              <w:t>提高评估人员对幼儿园保育教育和自评工作的指导水平。（1分）</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3</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坚持以评促建，充分发挥评估的引导、诊断、改进和激励功能，注重过程性、发展性评估，加大对</w:t>
            </w:r>
            <w:r>
              <w:rPr>
                <w:rStyle w:val="10"/>
                <w:rFonts w:hint="default" w:ascii="仿宋_GB2312" w:hAnsi="仿宋_GB2312" w:eastAsia="仿宋_GB2312" w:cs="仿宋_GB2312"/>
                <w:color w:val="auto"/>
                <w:sz w:val="24"/>
                <w:szCs w:val="24"/>
                <w:lang w:bidi="ar"/>
              </w:rPr>
              <w:t>薄弱幼儿园</w:t>
            </w:r>
            <w:r>
              <w:rPr>
                <w:rStyle w:val="10"/>
                <w:rFonts w:ascii="仿宋_GB2312" w:hAnsi="仿宋_GB2312" w:eastAsia="仿宋_GB2312" w:cs="仿宋_GB2312"/>
                <w:color w:val="auto"/>
                <w:sz w:val="24"/>
                <w:szCs w:val="24"/>
                <w:lang w:bidi="ar"/>
              </w:rPr>
              <w:t>的</w:t>
            </w:r>
            <w:r>
              <w:rPr>
                <w:rStyle w:val="10"/>
                <w:rFonts w:hint="default" w:ascii="仿宋_GB2312" w:hAnsi="仿宋_GB2312" w:eastAsia="仿宋_GB2312" w:cs="仿宋_GB2312"/>
                <w:color w:val="auto"/>
                <w:sz w:val="24"/>
                <w:szCs w:val="24"/>
                <w:lang w:bidi="ar"/>
              </w:rPr>
              <w:t>资源倾斜和扶持，</w:t>
            </w:r>
            <w:r>
              <w:rPr>
                <w:rStyle w:val="10"/>
                <w:rFonts w:ascii="仿宋_GB2312" w:hAnsi="仿宋_GB2312" w:eastAsia="仿宋_GB2312" w:cs="仿宋_GB2312"/>
                <w:color w:val="auto"/>
                <w:sz w:val="24"/>
                <w:szCs w:val="24"/>
                <w:lang w:bidi="ar"/>
              </w:rPr>
              <w:t>引导办好每一所幼儿园。（1分）</w:t>
            </w:r>
          </w:p>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4.加强对幼儿园自评工作的指导，帮助幼儿园建立常态化的自我评估机制，整体提升幼儿园办园水平和保育教育质量。（1分）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182"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A3.条件保障</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（10分）</w:t>
            </w: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B7.经费投入</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keepNext w:val="0"/>
              <w:keepLines w:val="0"/>
              <w:pageBreakBefore w:val="0"/>
              <w:widowControl/>
              <w:kinsoku/>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9</w:t>
            </w:r>
            <w:r>
              <w:rPr>
                <w:rStyle w:val="10"/>
                <w:rFonts w:hint="default" w:ascii="仿宋_GB2312" w:hAnsi="仿宋_GB2312" w:eastAsia="仿宋_GB2312" w:cs="仿宋_GB2312"/>
                <w:color w:val="auto"/>
                <w:sz w:val="24"/>
                <w:szCs w:val="24"/>
                <w:lang w:bidi="ar"/>
              </w:rPr>
              <w:t>.财政投入到位，教师工资待遇有保障。（</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keepNext w:val="0"/>
              <w:keepLines w:val="0"/>
              <w:pageBreakBefore w:val="0"/>
              <w:widowControl/>
              <w:kinsoku/>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1.建立学前教育财政性经费占教育经费比例每年增长机制。落实省定公办园生均财政拨款标准</w:t>
            </w:r>
            <w:r>
              <w:rPr>
                <w:rStyle w:val="10"/>
                <w:rFonts w:ascii="仿宋_GB2312" w:hAnsi="仿宋_GB2312" w:eastAsia="仿宋_GB2312" w:cs="仿宋_GB2312"/>
                <w:color w:val="auto"/>
                <w:sz w:val="24"/>
                <w:szCs w:val="24"/>
                <w:lang w:bidi="ar"/>
              </w:rPr>
              <w:t>和普惠性民办</w:t>
            </w:r>
            <w:r>
              <w:rPr>
                <w:rStyle w:val="10"/>
                <w:rFonts w:hint="default" w:ascii="仿宋_GB2312" w:hAnsi="仿宋_GB2312" w:eastAsia="仿宋_GB2312" w:cs="仿宋_GB2312"/>
                <w:color w:val="auto"/>
                <w:sz w:val="24"/>
                <w:szCs w:val="24"/>
                <w:lang w:bidi="ar"/>
              </w:rPr>
              <w:t>园生均补助标准；落实企事业单位、部队、高校、街道、村集体办幼儿园财政补助政策。（</w:t>
            </w:r>
            <w:r>
              <w:rPr>
                <w:rStyle w:val="10"/>
                <w:rFonts w:ascii="仿宋_GB2312" w:hAnsi="仿宋_GB2312" w:eastAsia="仿宋_GB2312" w:cs="仿宋_GB2312"/>
                <w:color w:val="auto"/>
                <w:sz w:val="24"/>
                <w:szCs w:val="24"/>
                <w:lang w:bidi="ar"/>
              </w:rPr>
              <w:t>3分</w:t>
            </w:r>
            <w:r>
              <w:rPr>
                <w:rStyle w:val="10"/>
                <w:rFonts w:hint="default" w:ascii="仿宋_GB2312" w:hAnsi="仿宋_GB2312" w:eastAsia="仿宋_GB2312" w:cs="仿宋_GB2312"/>
                <w:color w:val="auto"/>
                <w:sz w:val="24"/>
                <w:szCs w:val="24"/>
                <w:lang w:bidi="ar"/>
              </w:rPr>
              <w:t>）</w:t>
            </w:r>
          </w:p>
          <w:p>
            <w:pPr>
              <w:keepNext w:val="0"/>
              <w:keepLines w:val="0"/>
              <w:pageBreakBefore w:val="0"/>
              <w:widowControl/>
              <w:kinsoku/>
              <w:overflowPunct/>
              <w:topLinePunct w:val="0"/>
              <w:autoSpaceDE/>
              <w:autoSpaceDN/>
              <w:bidi w:val="0"/>
              <w:adjustRightInd/>
              <w:snapToGrid/>
              <w:spacing w:line="280" w:lineRule="exact"/>
              <w:textAlignment w:val="center"/>
              <w:rPr>
                <w:rFonts w:hint="eastAsia" w:eastAsia="仿宋_GB2312"/>
                <w:sz w:val="24"/>
              </w:rPr>
            </w:pPr>
            <w:r>
              <w:rPr>
                <w:rStyle w:val="10"/>
                <w:rFonts w:hint="default" w:ascii="仿宋_GB2312" w:hAnsi="仿宋_GB2312" w:eastAsia="仿宋_GB2312" w:cs="仿宋_GB2312"/>
                <w:color w:val="auto"/>
                <w:sz w:val="24"/>
                <w:szCs w:val="24"/>
                <w:lang w:bidi="ar"/>
              </w:rPr>
              <w:t>2.落实公办园教师工资待遇保障政策，确保教师工资及时足额发放、同工同酬；参照公办园教师工资收入水平，合理确定民办园相应教师工资收入。（</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182"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4"/>
                <w:szCs w:val="24"/>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B8.办园条件</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keepNext w:val="0"/>
              <w:keepLines w:val="0"/>
              <w:pageBreakBefore w:val="0"/>
              <w:widowControl/>
              <w:kinsoku/>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10</w:t>
            </w:r>
            <w:r>
              <w:rPr>
                <w:rStyle w:val="10"/>
                <w:rFonts w:hint="default" w:ascii="仿宋_GB2312" w:hAnsi="仿宋_GB2312" w:eastAsia="仿宋_GB2312" w:cs="仿宋_GB2312"/>
                <w:color w:val="auto"/>
                <w:sz w:val="24"/>
                <w:szCs w:val="24"/>
                <w:lang w:bidi="ar"/>
              </w:rPr>
              <w:t>.推进幼儿园提升办园条件，班额普遍达标。（</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keepNext w:val="0"/>
              <w:keepLines w:val="0"/>
              <w:pageBreakBefore w:val="0"/>
              <w:widowControl/>
              <w:kinsoku/>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1.区域内所有幼儿园办园条件标准不低于《山东省幼儿园办园条件标准》标准Ⅱ，</w:t>
            </w:r>
            <w:r>
              <w:rPr>
                <w:rStyle w:val="10"/>
                <w:rFonts w:hint="default" w:ascii="仿宋_GB2312" w:hAnsi="仿宋_GB2312" w:eastAsia="仿宋_GB2312" w:cs="仿宋_GB2312"/>
                <w:color w:val="auto"/>
                <w:sz w:val="24"/>
                <w:szCs w:val="24"/>
                <w:lang w:bidi="ar"/>
              </w:rPr>
              <w:t>幼儿园规模与班额符合国家和</w:t>
            </w:r>
            <w:r>
              <w:rPr>
                <w:rStyle w:val="10"/>
                <w:rFonts w:ascii="仿宋_GB2312" w:hAnsi="仿宋_GB2312" w:eastAsia="仿宋_GB2312" w:cs="仿宋_GB2312"/>
                <w:color w:val="auto"/>
                <w:sz w:val="24"/>
                <w:szCs w:val="24"/>
                <w:lang w:bidi="ar"/>
              </w:rPr>
              <w:t>省</w:t>
            </w:r>
            <w:r>
              <w:rPr>
                <w:rStyle w:val="10"/>
                <w:rFonts w:hint="default" w:ascii="仿宋_GB2312" w:hAnsi="仿宋_GB2312" w:eastAsia="仿宋_GB2312" w:cs="仿宋_GB2312"/>
                <w:color w:val="auto"/>
                <w:sz w:val="24"/>
                <w:szCs w:val="24"/>
                <w:lang w:bidi="ar"/>
              </w:rPr>
              <w:t>相关规定。（</w:t>
            </w:r>
            <w:r>
              <w:rPr>
                <w:rStyle w:val="10"/>
                <w:rFonts w:ascii="仿宋_GB2312" w:hAnsi="仿宋_GB2312" w:eastAsia="仿宋_GB2312" w:cs="仿宋_GB2312"/>
                <w:color w:val="auto"/>
                <w:sz w:val="24"/>
                <w:szCs w:val="24"/>
                <w:lang w:bidi="ar"/>
              </w:rPr>
              <w:t>3分</w:t>
            </w:r>
            <w:r>
              <w:rPr>
                <w:rStyle w:val="10"/>
                <w:rFonts w:hint="default" w:ascii="仿宋_GB2312" w:hAnsi="仿宋_GB2312" w:eastAsia="仿宋_GB2312" w:cs="仿宋_GB2312"/>
                <w:color w:val="auto"/>
                <w:sz w:val="24"/>
                <w:szCs w:val="24"/>
                <w:lang w:bidi="ar"/>
              </w:rPr>
              <w:t>）</w:t>
            </w:r>
          </w:p>
          <w:p>
            <w:pPr>
              <w:keepNext w:val="0"/>
              <w:keepLines w:val="0"/>
              <w:pageBreakBefore w:val="0"/>
              <w:widowControl/>
              <w:kinsoku/>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支持幼儿园优化园所场地，</w:t>
            </w:r>
            <w:r>
              <w:rPr>
                <w:rStyle w:val="10"/>
                <w:rFonts w:ascii="仿宋_GB2312" w:hAnsi="仿宋_GB2312" w:eastAsia="仿宋_GB2312" w:cs="仿宋_GB2312"/>
                <w:color w:val="auto"/>
                <w:sz w:val="24"/>
                <w:szCs w:val="24"/>
                <w:lang w:bidi="ar"/>
              </w:rPr>
              <w:t>丰富</w:t>
            </w:r>
            <w:r>
              <w:rPr>
                <w:rStyle w:val="10"/>
                <w:rFonts w:hint="default" w:ascii="仿宋_GB2312" w:hAnsi="仿宋_GB2312" w:eastAsia="仿宋_GB2312" w:cs="仿宋_GB2312"/>
                <w:color w:val="auto"/>
                <w:sz w:val="24"/>
                <w:szCs w:val="24"/>
                <w:lang w:bidi="ar"/>
              </w:rPr>
              <w:t>游戏材料，创设适宜的</w:t>
            </w:r>
            <w:r>
              <w:rPr>
                <w:rStyle w:val="10"/>
                <w:rFonts w:ascii="仿宋_GB2312" w:hAnsi="仿宋_GB2312" w:eastAsia="仿宋_GB2312" w:cs="仿宋_GB2312"/>
                <w:color w:val="auto"/>
                <w:sz w:val="24"/>
                <w:szCs w:val="24"/>
                <w:lang w:bidi="ar"/>
              </w:rPr>
              <w:t>学习和发展</w:t>
            </w:r>
            <w:r>
              <w:rPr>
                <w:rStyle w:val="10"/>
                <w:rFonts w:hint="default" w:ascii="仿宋_GB2312" w:hAnsi="仿宋_GB2312" w:eastAsia="仿宋_GB2312" w:cs="仿宋_GB2312"/>
                <w:color w:val="auto"/>
                <w:sz w:val="24"/>
                <w:szCs w:val="24"/>
                <w:lang w:bidi="ar"/>
              </w:rPr>
              <w:t>环境，最大限度地满足幼儿生活和游戏的需要。（</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182"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A4.队伍建设</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（25分）</w:t>
            </w:r>
          </w:p>
        </w:tc>
        <w:tc>
          <w:tcPr>
            <w:tcW w:w="1275"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B9.人员配备</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（8分）</w:t>
            </w:r>
          </w:p>
        </w:tc>
        <w:tc>
          <w:tcPr>
            <w:tcW w:w="2796"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学前教育行政管理部门、教研机构健全，相关人员配备到位。（4分）</w:t>
            </w:r>
          </w:p>
        </w:tc>
        <w:tc>
          <w:tcPr>
            <w:tcW w:w="10419"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1.鼓励建立学前教育中心，明确行政管理、教科研的岗位和职责，避免出现</w:t>
            </w:r>
            <w:r>
              <w:rPr>
                <w:rStyle w:val="10"/>
                <w:rFonts w:hint="default" w:ascii="仿宋_GB2312" w:hAnsi="仿宋_GB2312" w:eastAsia="仿宋_GB2312" w:cs="仿宋_GB2312"/>
                <w:color w:val="auto"/>
                <w:sz w:val="24"/>
                <w:szCs w:val="24"/>
                <w:lang w:bidi="ar"/>
              </w:rPr>
              <w:t>行政教研“混编混岗”“教研员编制与岗位不一致”等问题，厘清具体分工，</w:t>
            </w:r>
            <w:r>
              <w:rPr>
                <w:rStyle w:val="10"/>
                <w:rFonts w:ascii="仿宋_GB2312" w:hAnsi="仿宋_GB2312" w:eastAsia="仿宋_GB2312" w:cs="仿宋_GB2312"/>
                <w:color w:val="auto"/>
                <w:sz w:val="24"/>
                <w:szCs w:val="24"/>
                <w:lang w:bidi="ar"/>
              </w:rPr>
              <w:t>彻底</w:t>
            </w:r>
            <w:r>
              <w:rPr>
                <w:rStyle w:val="10"/>
                <w:rFonts w:hint="default" w:ascii="仿宋_GB2312" w:hAnsi="仿宋_GB2312" w:eastAsia="仿宋_GB2312" w:cs="仿宋_GB2312"/>
                <w:color w:val="auto"/>
                <w:sz w:val="24"/>
                <w:szCs w:val="24"/>
                <w:lang w:bidi="ar"/>
              </w:rPr>
              <w:t>解决编制和岗位不相符的问题。（</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keepNext w:val="0"/>
              <w:keepLines w:val="0"/>
              <w:pageBreakBefore w:val="0"/>
              <w:widowControl/>
              <w:kinsoku/>
              <w:wordWrap w:val="0"/>
              <w:overflowPunct/>
              <w:topLinePunct w:val="0"/>
              <w:autoSpaceDE/>
              <w:autoSpaceDN/>
              <w:bidi w:val="0"/>
              <w:adjustRightInd/>
              <w:snapToGrid/>
              <w:spacing w:line="280" w:lineRule="exact"/>
              <w:textAlignment w:val="center"/>
              <w:rPr>
                <w:rFonts w:hint="eastAsia" w:ascii="黑体" w:hAnsi="黑体" w:eastAsia="黑体" w:cs="黑体"/>
                <w:color w:val="000000"/>
                <w:sz w:val="24"/>
              </w:rPr>
            </w:pP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建立</w:t>
            </w:r>
            <w:r>
              <w:rPr>
                <w:rStyle w:val="10"/>
                <w:rFonts w:hint="default" w:ascii="仿宋_GB2312" w:hAnsi="仿宋_GB2312" w:eastAsia="仿宋_GB2312" w:cs="仿宋_GB2312"/>
                <w:color w:val="auto"/>
                <w:sz w:val="24"/>
                <w:szCs w:val="24"/>
                <w:lang w:bidi="ar"/>
              </w:rPr>
              <w:t>专职教研员遴选、配备、</w:t>
            </w:r>
            <w:r>
              <w:rPr>
                <w:rStyle w:val="10"/>
                <w:rFonts w:ascii="仿宋_GB2312" w:hAnsi="仿宋_GB2312" w:eastAsia="仿宋_GB2312" w:cs="仿宋_GB2312"/>
                <w:color w:val="auto"/>
                <w:sz w:val="24"/>
                <w:szCs w:val="24"/>
                <w:lang w:bidi="ar"/>
              </w:rPr>
              <w:t>培养培训、激励及退出机制</w:t>
            </w:r>
            <w:r>
              <w:rPr>
                <w:rStyle w:val="10"/>
                <w:rFonts w:hint="default" w:ascii="仿宋_GB2312" w:hAnsi="仿宋_GB2312" w:eastAsia="仿宋_GB2312" w:cs="仿宋_GB2312"/>
                <w:color w:val="auto"/>
                <w:sz w:val="24"/>
                <w:szCs w:val="24"/>
                <w:lang w:bidi="ar"/>
              </w:rPr>
              <w:t>，至少配备一名学前教育专职教研员，</w:t>
            </w:r>
            <w:r>
              <w:rPr>
                <w:rStyle w:val="10"/>
                <w:rFonts w:ascii="仿宋_GB2312" w:hAnsi="仿宋_GB2312" w:eastAsia="仿宋_GB2312" w:cs="仿宋_GB2312"/>
                <w:color w:val="auto"/>
                <w:sz w:val="24"/>
                <w:szCs w:val="24"/>
                <w:lang w:bidi="ar"/>
              </w:rPr>
              <w:t>鼓励规模大的县（市、区）增配、多配学前教育专职教研员</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1"/>
                <w:szCs w:val="21"/>
                <w:lang w:bidi="ar"/>
              </w:rPr>
            </w:pPr>
          </w:p>
        </w:tc>
        <w:tc>
          <w:tcPr>
            <w:tcW w:w="1275"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2796"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.幼儿园教职工</w:t>
            </w:r>
            <w:r>
              <w:rPr>
                <w:rStyle w:val="10"/>
                <w:rFonts w:ascii="仿宋_GB2312" w:hAnsi="仿宋_GB2312" w:eastAsia="仿宋_GB2312" w:cs="仿宋_GB2312"/>
                <w:color w:val="auto"/>
                <w:sz w:val="24"/>
                <w:szCs w:val="24"/>
                <w:lang w:bidi="ar"/>
              </w:rPr>
              <w:t>按国家和省相关要求配备到位</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并做到持证上岗</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按</w:t>
            </w:r>
            <w:r>
              <w:rPr>
                <w:rStyle w:val="10"/>
                <w:rFonts w:ascii="仿宋_GB2312" w:hAnsi="仿宋_GB2312" w:eastAsia="仿宋_GB2312" w:cs="仿宋_GB2312"/>
                <w:color w:val="auto"/>
                <w:sz w:val="24"/>
                <w:szCs w:val="24"/>
                <w:lang w:bidi="ar"/>
              </w:rPr>
              <w:t>照教育部</w:t>
            </w:r>
            <w:r>
              <w:rPr>
                <w:rStyle w:val="10"/>
                <w:rFonts w:hint="default" w:ascii="仿宋_GB2312" w:hAnsi="仿宋_GB2312" w:eastAsia="仿宋_GB2312" w:cs="仿宋_GB2312"/>
                <w:color w:val="auto"/>
                <w:sz w:val="24"/>
                <w:szCs w:val="24"/>
                <w:lang w:bidi="ar"/>
              </w:rPr>
              <w:t>《幼儿园教职工配备标准（暂行）》《</w:t>
            </w:r>
            <w:r>
              <w:rPr>
                <w:rStyle w:val="10"/>
                <w:rFonts w:ascii="仿宋_GB2312" w:hAnsi="仿宋_GB2312" w:eastAsia="仿宋_GB2312" w:cs="仿宋_GB2312"/>
                <w:color w:val="auto"/>
                <w:sz w:val="24"/>
                <w:szCs w:val="24"/>
                <w:lang w:bidi="ar"/>
              </w:rPr>
              <w:t>山东省公办幼儿园教职工编制标准</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等</w:t>
            </w:r>
            <w:r>
              <w:rPr>
                <w:rStyle w:val="10"/>
                <w:rFonts w:hint="default" w:ascii="仿宋_GB2312" w:hAnsi="仿宋_GB2312" w:eastAsia="仿宋_GB2312" w:cs="仿宋_GB2312"/>
                <w:color w:val="auto"/>
                <w:sz w:val="24"/>
                <w:szCs w:val="24"/>
                <w:lang w:bidi="ar"/>
              </w:rPr>
              <w:t>配足配齐幼儿园教职工，县域内幼儿园专任教师总数与在园幼儿总数之比不低于1：15，卫生保健人员、炊事人员，安保人员</w:t>
            </w:r>
            <w:r>
              <w:rPr>
                <w:rStyle w:val="10"/>
                <w:rFonts w:ascii="仿宋_GB2312" w:hAnsi="仿宋_GB2312" w:eastAsia="仿宋_GB2312" w:cs="仿宋_GB2312"/>
                <w:color w:val="auto"/>
                <w:sz w:val="24"/>
                <w:szCs w:val="24"/>
                <w:lang w:bidi="ar"/>
              </w:rPr>
              <w:t>足额配备</w:t>
            </w:r>
            <w:r>
              <w:rPr>
                <w:rStyle w:val="10"/>
                <w:rFonts w:hint="default" w:ascii="仿宋_GB2312" w:hAnsi="仿宋_GB2312" w:eastAsia="仿宋_GB2312" w:cs="仿宋_GB2312"/>
                <w:color w:val="auto"/>
                <w:sz w:val="24"/>
                <w:szCs w:val="24"/>
                <w:lang w:bidi="ar"/>
              </w:rPr>
              <w:t>，无岗位空缺。（</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keepNext w:val="0"/>
              <w:keepLines w:val="0"/>
              <w:pageBreakBefore w:val="0"/>
              <w:widowControl/>
              <w:kinsoku/>
              <w:wordWrap w:val="0"/>
              <w:overflowPunct/>
              <w:topLinePunct w:val="0"/>
              <w:autoSpaceDE/>
              <w:autoSpaceDN/>
              <w:bidi w:val="0"/>
              <w:adjustRightInd/>
              <w:snapToGrid/>
              <w:spacing w:line="280" w:lineRule="exact"/>
              <w:textAlignment w:val="center"/>
              <w:rPr>
                <w:sz w:val="24"/>
              </w:rPr>
            </w:pP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严格实行资格准入制度，确保幼儿园教职工持证上岗率</w:t>
            </w:r>
            <w:r>
              <w:rPr>
                <w:rStyle w:val="10"/>
                <w:rFonts w:ascii="仿宋_GB2312" w:hAnsi="仿宋_GB2312" w:eastAsia="仿宋_GB2312" w:cs="仿宋_GB2312"/>
                <w:color w:val="auto"/>
                <w:sz w:val="24"/>
                <w:szCs w:val="24"/>
                <w:lang w:bidi="ar"/>
              </w:rPr>
              <w:t>为</w:t>
            </w:r>
            <w:r>
              <w:rPr>
                <w:rStyle w:val="10"/>
                <w:rFonts w:hint="default" w:ascii="仿宋_GB2312" w:hAnsi="仿宋_GB2312" w:eastAsia="仿宋_GB2312" w:cs="仿宋_GB2312"/>
                <w:color w:val="auto"/>
                <w:sz w:val="24"/>
                <w:szCs w:val="24"/>
                <w:lang w:bidi="ar"/>
              </w:rPr>
              <w:t>100%。园长具有幼儿园教师资格证书、幼儿园园长岗位培训合格证书；专任教师具有幼儿园教师资格证书；保育员、卫生保健人员、炊事人员，安保人员取得</w:t>
            </w:r>
            <w:r>
              <w:rPr>
                <w:rStyle w:val="10"/>
                <w:rFonts w:ascii="仿宋_GB2312" w:hAnsi="仿宋_GB2312" w:eastAsia="仿宋_GB2312" w:cs="仿宋_GB2312"/>
                <w:color w:val="auto"/>
                <w:sz w:val="24"/>
                <w:szCs w:val="24"/>
                <w:lang w:bidi="ar"/>
              </w:rPr>
              <w:t>相关</w:t>
            </w:r>
            <w:r>
              <w:rPr>
                <w:rStyle w:val="10"/>
                <w:rFonts w:hint="default" w:ascii="仿宋_GB2312" w:hAnsi="仿宋_GB2312" w:eastAsia="仿宋_GB2312" w:cs="仿宋_GB2312"/>
                <w:color w:val="auto"/>
                <w:sz w:val="24"/>
                <w:szCs w:val="24"/>
                <w:lang w:bidi="ar"/>
              </w:rPr>
              <w:t>部门培训合格证书。（</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182"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1"/>
                <w:szCs w:val="21"/>
                <w:lang w:bidi="ar"/>
              </w:rPr>
            </w:pPr>
          </w:p>
        </w:tc>
        <w:tc>
          <w:tcPr>
            <w:tcW w:w="1275"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B10.专业发展</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（9分）</w:t>
            </w:r>
          </w:p>
        </w:tc>
        <w:tc>
          <w:tcPr>
            <w:tcW w:w="2796"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3</w:t>
            </w:r>
            <w:r>
              <w:rPr>
                <w:rStyle w:val="10"/>
                <w:rFonts w:hint="default" w:ascii="仿宋_GB2312" w:hAnsi="仿宋_GB2312" w:eastAsia="仿宋_GB2312" w:cs="仿宋_GB2312"/>
                <w:color w:val="auto"/>
                <w:sz w:val="24"/>
                <w:szCs w:val="24"/>
                <w:lang w:bidi="ar"/>
              </w:rPr>
              <w:t>.加强师德师风建设，</w:t>
            </w:r>
            <w:r>
              <w:rPr>
                <w:rStyle w:val="10"/>
                <w:rFonts w:ascii="仿宋_GB2312" w:hAnsi="仿宋_GB2312" w:eastAsia="仿宋_GB2312" w:cs="仿宋_GB2312"/>
                <w:color w:val="auto"/>
                <w:sz w:val="24"/>
                <w:szCs w:val="24"/>
                <w:lang w:bidi="ar"/>
              </w:rPr>
              <w:t>按照“四有”好老师标准引导幼儿园教师严格遵守职业道德规范。（4分）</w:t>
            </w:r>
          </w:p>
        </w:tc>
        <w:tc>
          <w:tcPr>
            <w:tcW w:w="10419"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1.加强师德师风建设，常态化开展师德教育，</w:t>
            </w:r>
            <w:r>
              <w:rPr>
                <w:rStyle w:val="10"/>
                <w:rFonts w:ascii="仿宋_GB2312" w:hAnsi="仿宋_GB2312" w:eastAsia="仿宋_GB2312" w:cs="仿宋_GB2312"/>
                <w:color w:val="auto"/>
                <w:sz w:val="24"/>
                <w:szCs w:val="24"/>
                <w:lang w:bidi="ar"/>
              </w:rPr>
              <w:t>将</w:t>
            </w:r>
            <w:r>
              <w:rPr>
                <w:rStyle w:val="10"/>
                <w:rFonts w:hint="default" w:ascii="仿宋_GB2312" w:hAnsi="仿宋_GB2312" w:eastAsia="仿宋_GB2312" w:cs="仿宋_GB2312"/>
                <w:color w:val="auto"/>
                <w:sz w:val="24"/>
                <w:szCs w:val="24"/>
                <w:lang w:bidi="ar"/>
              </w:rPr>
              <w:t>师德作为评价教职工的第一标准，</w:t>
            </w:r>
            <w:r>
              <w:rPr>
                <w:rStyle w:val="10"/>
                <w:rFonts w:ascii="仿宋_GB2312" w:hAnsi="仿宋_GB2312" w:eastAsia="仿宋_GB2312" w:cs="仿宋_GB2312"/>
                <w:color w:val="auto"/>
                <w:sz w:val="24"/>
                <w:szCs w:val="24"/>
                <w:lang w:bidi="ar"/>
              </w:rPr>
              <w:t>区域内</w:t>
            </w:r>
            <w:r>
              <w:rPr>
                <w:rStyle w:val="10"/>
                <w:rFonts w:hint="default" w:ascii="仿宋_GB2312" w:hAnsi="仿宋_GB2312" w:eastAsia="仿宋_GB2312" w:cs="仿宋_GB2312"/>
                <w:color w:val="auto"/>
                <w:sz w:val="24"/>
                <w:szCs w:val="24"/>
                <w:lang w:bidi="ar"/>
              </w:rPr>
              <w:t>幼儿园普遍建立师德教育、考评、奖惩机制。（</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w:t>
            </w:r>
            <w:r>
              <w:rPr>
                <w:rStyle w:val="10"/>
                <w:rFonts w:ascii="仿宋_GB2312" w:hAnsi="仿宋_GB2312" w:eastAsia="仿宋_GB2312" w:cs="仿宋_GB2312"/>
                <w:color w:val="auto"/>
                <w:sz w:val="24"/>
                <w:szCs w:val="24"/>
                <w:lang w:bidi="ar"/>
              </w:rPr>
              <w:t>区域内幼儿园教职工</w:t>
            </w:r>
            <w:r>
              <w:rPr>
                <w:rStyle w:val="10"/>
                <w:rFonts w:hint="default" w:ascii="仿宋_GB2312" w:hAnsi="仿宋_GB2312" w:eastAsia="仿宋_GB2312" w:cs="仿宋_GB2312"/>
                <w:color w:val="auto"/>
                <w:sz w:val="24"/>
                <w:szCs w:val="24"/>
                <w:lang w:bidi="ar"/>
              </w:rPr>
              <w:t>无虐待体罚、歧视挖苦等损害幼儿身心健康行为，无利用家长谋取不当利益等师德失范行为。（</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182"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1"/>
                <w:szCs w:val="21"/>
                <w:lang w:bidi="ar"/>
              </w:rPr>
            </w:pPr>
          </w:p>
        </w:tc>
        <w:tc>
          <w:tcPr>
            <w:tcW w:w="1275"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4"/>
                <w:szCs w:val="24"/>
                <w:lang w:bidi="ar"/>
              </w:rPr>
            </w:pPr>
          </w:p>
        </w:tc>
        <w:tc>
          <w:tcPr>
            <w:tcW w:w="2796"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4</w:t>
            </w:r>
            <w:r>
              <w:rPr>
                <w:rStyle w:val="10"/>
                <w:rFonts w:hint="default" w:ascii="仿宋_GB2312" w:hAnsi="仿宋_GB2312" w:eastAsia="仿宋_GB2312" w:cs="仿宋_GB2312"/>
                <w:color w:val="auto"/>
                <w:sz w:val="24"/>
                <w:szCs w:val="24"/>
                <w:lang w:bidi="ar"/>
              </w:rPr>
              <w:t>.建立健全培养培训机制，</w:t>
            </w:r>
            <w:r>
              <w:rPr>
                <w:rStyle w:val="10"/>
                <w:rFonts w:ascii="仿宋_GB2312" w:hAnsi="仿宋_GB2312" w:eastAsia="仿宋_GB2312" w:cs="仿宋_GB2312"/>
                <w:color w:val="auto"/>
                <w:sz w:val="24"/>
                <w:szCs w:val="24"/>
                <w:lang w:bidi="ar"/>
              </w:rPr>
              <w:t>提高教师专业化水平</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全面落实幼儿园园长、教师定期培训和全员培训制度，</w:t>
            </w:r>
            <w:r>
              <w:rPr>
                <w:rStyle w:val="10"/>
                <w:rFonts w:ascii="仿宋_GB2312" w:hAnsi="仿宋_GB2312" w:eastAsia="仿宋_GB2312" w:cs="仿宋_GB2312"/>
                <w:color w:val="auto"/>
                <w:sz w:val="24"/>
                <w:szCs w:val="24"/>
                <w:lang w:bidi="ar"/>
              </w:rPr>
              <w:t>将幼儿园年度公用经费预算总额的5%以上用于教师培训纳入年度考核评价。（2分）</w:t>
            </w:r>
          </w:p>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w:t>
            </w:r>
            <w:r>
              <w:rPr>
                <w:rStyle w:val="10"/>
                <w:rFonts w:hint="default" w:ascii="仿宋_GB2312" w:hAnsi="仿宋_GB2312" w:eastAsia="仿宋_GB2312" w:cs="仿宋_GB2312"/>
                <w:color w:val="auto"/>
                <w:sz w:val="24"/>
                <w:szCs w:val="24"/>
                <w:lang w:bidi="ar"/>
              </w:rPr>
              <w:t>创新教师培养培训模式，</w:t>
            </w:r>
            <w:r>
              <w:rPr>
                <w:rStyle w:val="10"/>
                <w:rFonts w:ascii="仿宋_GB2312" w:hAnsi="仿宋_GB2312" w:eastAsia="仿宋_GB2312" w:cs="仿宋_GB2312"/>
                <w:color w:val="auto"/>
                <w:sz w:val="24"/>
                <w:szCs w:val="24"/>
                <w:lang w:bidi="ar"/>
              </w:rPr>
              <w:t>分层次分类型提供教职工学习、进修的机会，教师每5年参加专业发展培训不少于360学时。（2分）</w:t>
            </w:r>
          </w:p>
          <w:p>
            <w:pPr>
              <w:keepNext w:val="0"/>
              <w:keepLines w:val="0"/>
              <w:pageBreakBefore w:val="0"/>
              <w:widowControl/>
              <w:kinsoku/>
              <w:wordWrap w:val="0"/>
              <w:overflowPunct/>
              <w:topLinePunct w:val="0"/>
              <w:autoSpaceDE/>
              <w:autoSpaceDN/>
              <w:bidi w:val="0"/>
              <w:adjustRightInd/>
              <w:snapToGrid/>
              <w:spacing w:line="280" w:lineRule="exact"/>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3.加强对民办园教师培训工作的监督与指导。（1分）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182" w:type="dxa"/>
            <w:vMerge w:val="restart"/>
            <w:noWrap w:val="0"/>
            <w:vAlign w:val="center"/>
          </w:tcPr>
          <w:p>
            <w:pPr>
              <w:widowControl/>
              <w:wordWrap w:val="0"/>
              <w:spacing w:line="300" w:lineRule="exact"/>
              <w:jc w:val="center"/>
              <w:textAlignment w:val="center"/>
              <w:rPr>
                <w:rStyle w:val="10"/>
                <w:rFonts w:hint="eastAsia" w:ascii="仿宋_GB2312" w:hAnsi="仿宋_GB2312" w:eastAsia="仿宋_GB2312" w:cs="仿宋_GB2312"/>
                <w:color w:val="auto"/>
                <w:sz w:val="21"/>
                <w:szCs w:val="21"/>
                <w:lang w:val="en-US" w:eastAsia="zh-CN" w:bidi="ar"/>
              </w:rPr>
            </w:pPr>
            <w:r>
              <w:rPr>
                <w:rStyle w:val="10"/>
                <w:rFonts w:ascii="仿宋_GB2312" w:hAnsi="仿宋_GB2312" w:eastAsia="仿宋_GB2312" w:cs="仿宋_GB2312"/>
                <w:color w:val="auto"/>
                <w:sz w:val="24"/>
                <w:szCs w:val="24"/>
                <w:lang w:bidi="ar"/>
              </w:rPr>
              <w:t>A4.队伍建设</w:t>
            </w:r>
          </w:p>
        </w:tc>
        <w:tc>
          <w:tcPr>
            <w:tcW w:w="1275"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B11.教科研支持</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（8分）</w:t>
            </w:r>
          </w:p>
        </w:tc>
        <w:tc>
          <w:tcPr>
            <w:tcW w:w="2796"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5</w:t>
            </w:r>
            <w:r>
              <w:rPr>
                <w:rStyle w:val="10"/>
                <w:rFonts w:hint="default" w:ascii="仿宋_GB2312" w:hAnsi="仿宋_GB2312" w:eastAsia="仿宋_GB2312" w:cs="仿宋_GB2312"/>
                <w:color w:val="auto"/>
                <w:sz w:val="24"/>
                <w:szCs w:val="24"/>
                <w:lang w:bidi="ar"/>
              </w:rPr>
              <w:t>.完善教科研工作体系，强力推进教科研工作转型。（</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tc>
        <w:tc>
          <w:tcPr>
            <w:tcW w:w="10419" w:type="dxa"/>
            <w:noWrap w:val="0"/>
            <w:vAlign w:val="top"/>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1.构建以教育行政部门为主导、教研机构为主体、幼儿园为基地、相关单位通力协作的教研工作格局，建立完善区域教研、教研指导责任区等制度，提升区域教研质量。（</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2.推进教研改革，将教研工作重心转移到服务实践、解决幼儿园保教实际问题上来；建立由教研员、园长、骨干教师等专业力量组成的研究共同体，与幼儿园共同探索保教质量提升的实践策略。（</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182"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1"/>
                <w:szCs w:val="21"/>
                <w:lang w:bidi="ar"/>
              </w:rPr>
            </w:pPr>
          </w:p>
        </w:tc>
        <w:tc>
          <w:tcPr>
            <w:tcW w:w="1275"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1"/>
                <w:szCs w:val="21"/>
                <w:lang w:bidi="ar"/>
              </w:rPr>
            </w:pP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16</w:t>
            </w:r>
            <w:r>
              <w:rPr>
                <w:rStyle w:val="10"/>
                <w:rFonts w:hint="default" w:ascii="仿宋_GB2312" w:hAnsi="仿宋_GB2312" w:eastAsia="仿宋_GB2312" w:cs="仿宋_GB2312"/>
                <w:color w:val="auto"/>
                <w:sz w:val="24"/>
                <w:szCs w:val="24"/>
                <w:lang w:bidi="ar"/>
              </w:rPr>
              <w:t>.加强教学成果培育，</w:t>
            </w:r>
            <w:r>
              <w:rPr>
                <w:rStyle w:val="10"/>
                <w:rFonts w:ascii="仿宋_GB2312" w:hAnsi="仿宋_GB2312" w:eastAsia="仿宋_GB2312" w:cs="仿宋_GB2312"/>
                <w:color w:val="auto"/>
                <w:sz w:val="24"/>
                <w:szCs w:val="24"/>
                <w:lang w:bidi="ar"/>
              </w:rPr>
              <w:t>重视成果转化</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tc>
        <w:tc>
          <w:tcPr>
            <w:tcW w:w="10419" w:type="dxa"/>
            <w:noWrap w:val="0"/>
            <w:vAlign w:val="top"/>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1.</w:t>
            </w:r>
            <w:r>
              <w:rPr>
                <w:rStyle w:val="10"/>
                <w:rFonts w:hint="default" w:ascii="仿宋_GB2312" w:hAnsi="仿宋_GB2312" w:eastAsia="仿宋_GB2312" w:cs="仿宋_GB2312"/>
                <w:color w:val="auto"/>
                <w:sz w:val="24"/>
                <w:szCs w:val="24"/>
                <w:lang w:bidi="ar"/>
              </w:rPr>
              <w:t>健全教学成果培育支持体系和激励机制，组建专家团队，设立培育经费，为教学成果培育提供智力和资金支持。（</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2.树立成果培育意识，搭建教科研成果转化的平台，为幼儿园和教师提供交流和分享的机会，促进先进教育教研成果的推广和应用。（2分）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182"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A5.质量提升</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（25分）</w:t>
            </w: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B12.保育与安全</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（8分）</w:t>
            </w:r>
          </w:p>
        </w:tc>
        <w:tc>
          <w:tcPr>
            <w:tcW w:w="2796"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7</w:t>
            </w:r>
            <w:r>
              <w:rPr>
                <w:rStyle w:val="10"/>
                <w:rFonts w:hint="default" w:ascii="仿宋_GB2312" w:hAnsi="仿宋_GB2312" w:eastAsia="仿宋_GB2312" w:cs="仿宋_GB2312"/>
                <w:color w:val="auto"/>
                <w:sz w:val="24"/>
                <w:szCs w:val="24"/>
                <w:lang w:bidi="ar"/>
              </w:rPr>
              <w:t>.加强对幼儿园卫生保健、生活照料、安全防护等工作的管理。（</w:t>
            </w:r>
            <w:r>
              <w:rPr>
                <w:rStyle w:val="10"/>
                <w:rFonts w:ascii="仿宋_GB2312" w:hAnsi="仿宋_GB2312" w:eastAsia="仿宋_GB2312" w:cs="仿宋_GB2312"/>
                <w:color w:val="auto"/>
                <w:sz w:val="24"/>
                <w:szCs w:val="24"/>
                <w:lang w:bidi="ar"/>
              </w:rPr>
              <w:t>8分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1.</w:t>
            </w:r>
            <w:r>
              <w:rPr>
                <w:rStyle w:val="10"/>
                <w:rFonts w:hint="default" w:ascii="仿宋_GB2312" w:hAnsi="仿宋_GB2312" w:eastAsia="仿宋_GB2312" w:cs="仿宋_GB2312"/>
                <w:color w:val="auto"/>
                <w:sz w:val="24"/>
                <w:szCs w:val="24"/>
                <w:lang w:bidi="ar"/>
              </w:rPr>
              <w:t>安全风险防控机制健全，落实教育、公安、生态环境、交通、住房城乡建设、卫生健康、市场</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监管、应急等部门对幼儿园园所、食品、卫生、校车、消防等各方面的安全监管责任，</w:t>
            </w:r>
            <w:r>
              <w:rPr>
                <w:rStyle w:val="10"/>
                <w:rFonts w:ascii="仿宋_GB2312" w:hAnsi="仿宋_GB2312" w:eastAsia="仿宋_GB2312" w:cs="仿宋_GB2312"/>
                <w:color w:val="auto"/>
                <w:sz w:val="24"/>
                <w:szCs w:val="24"/>
                <w:lang w:bidi="ar"/>
              </w:rPr>
              <w:t>定期开展安全检查，</w:t>
            </w:r>
            <w:r>
              <w:rPr>
                <w:rStyle w:val="10"/>
                <w:rFonts w:hint="default" w:ascii="仿宋_GB2312" w:hAnsi="仿宋_GB2312" w:eastAsia="仿宋_GB2312" w:cs="仿宋_GB2312"/>
                <w:color w:val="auto"/>
                <w:sz w:val="24"/>
                <w:szCs w:val="24"/>
                <w:lang w:bidi="ar"/>
              </w:rPr>
              <w:t>无较大社会影响的安全责任事故。（</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2.</w:t>
            </w:r>
            <w:r>
              <w:rPr>
                <w:rStyle w:val="10"/>
                <w:rFonts w:ascii="仿宋_GB2312" w:hAnsi="仿宋_GB2312" w:eastAsia="仿宋_GB2312" w:cs="仿宋_GB2312"/>
                <w:color w:val="auto"/>
                <w:sz w:val="24"/>
                <w:szCs w:val="24"/>
                <w:lang w:bidi="ar"/>
              </w:rPr>
              <w:t>加强对幼儿园保育工作的指导，定期对区域内幼儿园开展</w:t>
            </w:r>
            <w:r>
              <w:rPr>
                <w:rStyle w:val="10"/>
                <w:rFonts w:hint="default" w:ascii="仿宋_GB2312" w:hAnsi="仿宋_GB2312" w:eastAsia="仿宋_GB2312" w:cs="仿宋_GB2312"/>
                <w:color w:val="auto"/>
                <w:sz w:val="24"/>
                <w:szCs w:val="24"/>
                <w:lang w:bidi="ar"/>
              </w:rPr>
              <w:t>膳食营养、</w:t>
            </w:r>
            <w:r>
              <w:rPr>
                <w:rStyle w:val="10"/>
                <w:rFonts w:ascii="仿宋_GB2312" w:hAnsi="仿宋_GB2312" w:eastAsia="仿宋_GB2312" w:cs="仿宋_GB2312"/>
                <w:color w:val="auto"/>
                <w:sz w:val="24"/>
                <w:szCs w:val="24"/>
                <w:lang w:bidi="ar"/>
              </w:rPr>
              <w:t>卫生消毒、</w:t>
            </w:r>
            <w:r>
              <w:rPr>
                <w:rStyle w:val="10"/>
                <w:rFonts w:hint="default" w:ascii="仿宋_GB2312" w:hAnsi="仿宋_GB2312" w:eastAsia="仿宋_GB2312" w:cs="仿宋_GB2312"/>
                <w:color w:val="auto"/>
                <w:sz w:val="24"/>
                <w:szCs w:val="24"/>
                <w:lang w:bidi="ar"/>
              </w:rPr>
              <w:t>疾病防控等</w:t>
            </w:r>
            <w:r>
              <w:rPr>
                <w:rStyle w:val="10"/>
                <w:rFonts w:ascii="仿宋_GB2312" w:hAnsi="仿宋_GB2312" w:eastAsia="仿宋_GB2312" w:cs="仿宋_GB2312"/>
                <w:color w:val="auto"/>
                <w:sz w:val="24"/>
                <w:szCs w:val="24"/>
                <w:lang w:bidi="ar"/>
              </w:rPr>
              <w:t>督查</w:t>
            </w:r>
            <w:r>
              <w:rPr>
                <w:rStyle w:val="10"/>
                <w:rFonts w:hint="default" w:ascii="仿宋_GB2312" w:hAnsi="仿宋_GB2312" w:eastAsia="仿宋_GB2312" w:cs="仿宋_GB2312"/>
                <w:color w:val="auto"/>
                <w:sz w:val="24"/>
                <w:szCs w:val="24"/>
                <w:lang w:bidi="ar"/>
              </w:rPr>
              <w:t>工作，</w:t>
            </w:r>
            <w:r>
              <w:rPr>
                <w:rStyle w:val="10"/>
                <w:rFonts w:ascii="仿宋_GB2312" w:hAnsi="仿宋_GB2312" w:eastAsia="仿宋_GB2312" w:cs="仿宋_GB2312"/>
                <w:color w:val="auto"/>
                <w:sz w:val="24"/>
                <w:szCs w:val="24"/>
                <w:lang w:bidi="ar"/>
              </w:rPr>
              <w:t>帮助幼儿建立合理生活常规，注重培养幼儿生活自理能力</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B13.教育过程</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（9分）</w:t>
            </w:r>
          </w:p>
        </w:tc>
        <w:tc>
          <w:tcPr>
            <w:tcW w:w="2796"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8</w:t>
            </w:r>
            <w:r>
              <w:rPr>
                <w:rStyle w:val="10"/>
                <w:rFonts w:hint="default" w:ascii="仿宋_GB2312" w:hAnsi="仿宋_GB2312" w:eastAsia="仿宋_GB2312" w:cs="仿宋_GB2312"/>
                <w:color w:val="auto"/>
                <w:sz w:val="24"/>
                <w:szCs w:val="24"/>
                <w:lang w:bidi="ar"/>
              </w:rPr>
              <w:t>.坚持问题导向、</w:t>
            </w:r>
            <w:r>
              <w:rPr>
                <w:rStyle w:val="10"/>
                <w:rFonts w:ascii="仿宋_GB2312" w:hAnsi="仿宋_GB2312" w:eastAsia="仿宋_GB2312" w:cs="仿宋_GB2312"/>
                <w:color w:val="auto"/>
                <w:sz w:val="24"/>
                <w:szCs w:val="24"/>
                <w:lang w:bidi="ar"/>
              </w:rPr>
              <w:t>实践导向</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指导幼儿园提</w:t>
            </w:r>
            <w:r>
              <w:rPr>
                <w:rStyle w:val="10"/>
                <w:rFonts w:hint="default" w:ascii="仿宋_GB2312" w:hAnsi="仿宋_GB2312" w:eastAsia="仿宋_GB2312" w:cs="仿宋_GB2312"/>
                <w:color w:val="auto"/>
                <w:sz w:val="24"/>
                <w:szCs w:val="24"/>
                <w:lang w:bidi="ar"/>
              </w:rPr>
              <w:t>升活动组织、师幼互动、家园共育等教育过程质量。</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9分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1.立足本地幼儿园园情，指导幼儿园科学组织一日活动，</w:t>
            </w:r>
            <w:r>
              <w:rPr>
                <w:rStyle w:val="10"/>
                <w:rFonts w:hint="default" w:ascii="仿宋_GB2312" w:hAnsi="仿宋_GB2312" w:eastAsia="仿宋_GB2312" w:cs="仿宋_GB2312"/>
                <w:color w:val="auto"/>
                <w:sz w:val="24"/>
                <w:szCs w:val="24"/>
                <w:lang w:bidi="ar"/>
              </w:rPr>
              <w:t>以游戏为基本活动，</w:t>
            </w:r>
            <w:r>
              <w:rPr>
                <w:rStyle w:val="10"/>
                <w:rFonts w:ascii="仿宋_GB2312" w:hAnsi="仿宋_GB2312" w:eastAsia="仿宋_GB2312" w:cs="仿宋_GB2312"/>
                <w:color w:val="auto"/>
                <w:sz w:val="24"/>
                <w:szCs w:val="24"/>
                <w:lang w:bidi="ar"/>
              </w:rPr>
              <w:t>关注幼儿发展的整体性和连续性，寓教育于生活和游戏中。（3分）</w:t>
            </w:r>
          </w:p>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Fonts w:hint="eastAsia" w:ascii="仿宋_GB2312" w:hAnsi="仿宋_GB2312" w:eastAsia="仿宋_GB2312" w:cs="仿宋_GB2312"/>
                <w:sz w:val="24"/>
                <w:szCs w:val="24"/>
                <w:lang w:bidi="ar"/>
              </w:rPr>
              <w:t>2.</w:t>
            </w:r>
            <w:r>
              <w:rPr>
                <w:rStyle w:val="10"/>
                <w:rFonts w:ascii="仿宋_GB2312" w:hAnsi="仿宋_GB2312" w:eastAsia="仿宋_GB2312" w:cs="仿宋_GB2312"/>
                <w:color w:val="auto"/>
                <w:sz w:val="24"/>
                <w:szCs w:val="24"/>
                <w:lang w:bidi="ar"/>
              </w:rPr>
              <w:t>引导教师以亲切和蔼、支持性的态度和行为与幼儿互动，平等对待每一名幼儿。尊重并回应幼儿的想法与问题，支持和拓展每一名幼儿的学习。（3分）</w:t>
            </w:r>
          </w:p>
          <w:p>
            <w:pPr>
              <w:widowControl/>
              <w:wordWrap w:val="0"/>
              <w:spacing w:line="300" w:lineRule="exact"/>
              <w:textAlignment w:val="center"/>
              <w:rPr>
                <w:rFonts w:eastAsia="仿宋_GB2312"/>
                <w:sz w:val="24"/>
              </w:rPr>
            </w:pPr>
            <w:r>
              <w:rPr>
                <w:rStyle w:val="10"/>
                <w:rFonts w:ascii="仿宋_GB2312" w:hAnsi="仿宋_GB2312" w:eastAsia="仿宋_GB2312" w:cs="仿宋_GB2312"/>
                <w:color w:val="auto"/>
                <w:sz w:val="24"/>
                <w:szCs w:val="24"/>
                <w:lang w:bidi="ar"/>
              </w:rPr>
              <w:t>3.指导幼儿园与家长建立平等互信关系，健全家长开放日、家长委员会、家庭教育指导等工作机制，向家长宣传科学育儿理念和知识，让家长有机会体验幼儿园生活、参与幼儿园的管理监督。（3分）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182" w:type="dxa"/>
            <w:vMerge w:val="continue"/>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B14.优质比例</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（8分）</w:t>
            </w:r>
          </w:p>
        </w:tc>
        <w:tc>
          <w:tcPr>
            <w:tcW w:w="2796" w:type="dxa"/>
            <w:noWrap w:val="0"/>
            <w:vAlign w:val="center"/>
          </w:tcPr>
          <w:p>
            <w:pPr>
              <w:widowControl/>
              <w:wordWrap w:val="0"/>
              <w:spacing w:line="300" w:lineRule="exact"/>
              <w:textAlignment w:val="center"/>
              <w:rPr>
                <w:rStyle w:val="10"/>
                <w:rFonts w:hint="default"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C1</w:t>
            </w:r>
            <w:r>
              <w:rPr>
                <w:rStyle w:val="10"/>
                <w:rFonts w:ascii="仿宋_GB2312" w:hAnsi="仿宋_GB2312" w:eastAsia="仿宋_GB2312" w:cs="仿宋_GB2312"/>
                <w:color w:val="auto"/>
                <w:sz w:val="24"/>
                <w:szCs w:val="24"/>
                <w:lang w:bidi="ar"/>
              </w:rPr>
              <w:t>9</w:t>
            </w:r>
            <w:r>
              <w:rPr>
                <w:rStyle w:val="10"/>
                <w:rFonts w:hint="default" w:ascii="仿宋_GB2312" w:hAnsi="仿宋_GB2312" w:eastAsia="仿宋_GB2312" w:cs="仿宋_GB2312"/>
                <w:color w:val="auto"/>
                <w:sz w:val="24"/>
                <w:szCs w:val="24"/>
                <w:lang w:bidi="ar"/>
              </w:rPr>
              <w:t>.提</w:t>
            </w:r>
            <w:r>
              <w:rPr>
                <w:rStyle w:val="10"/>
                <w:rFonts w:ascii="仿宋_GB2312" w:hAnsi="仿宋_GB2312" w:eastAsia="仿宋_GB2312" w:cs="仿宋_GB2312"/>
                <w:color w:val="auto"/>
                <w:sz w:val="24"/>
                <w:szCs w:val="24"/>
                <w:lang w:bidi="ar"/>
              </w:rPr>
              <w:t>高</w:t>
            </w:r>
            <w:r>
              <w:rPr>
                <w:rStyle w:val="10"/>
                <w:rFonts w:hint="default" w:ascii="仿宋_GB2312" w:hAnsi="仿宋_GB2312" w:eastAsia="仿宋_GB2312" w:cs="仿宋_GB2312"/>
                <w:color w:val="auto"/>
                <w:sz w:val="24"/>
                <w:szCs w:val="24"/>
                <w:lang w:bidi="ar"/>
              </w:rPr>
              <w:t>优质学前教育资源</w:t>
            </w:r>
            <w:r>
              <w:rPr>
                <w:rStyle w:val="10"/>
                <w:rFonts w:ascii="仿宋_GB2312" w:hAnsi="仿宋_GB2312" w:eastAsia="仿宋_GB2312" w:cs="仿宋_GB2312"/>
                <w:color w:val="auto"/>
                <w:sz w:val="24"/>
                <w:szCs w:val="24"/>
                <w:lang w:bidi="ar"/>
              </w:rPr>
              <w:t>覆盖面</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区域内优质园占比高</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8分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1.</w:t>
            </w:r>
            <w:r>
              <w:rPr>
                <w:rStyle w:val="10"/>
                <w:rFonts w:ascii="仿宋_GB2312" w:hAnsi="仿宋_GB2312" w:eastAsia="仿宋_GB2312" w:cs="仿宋_GB2312"/>
                <w:color w:val="auto"/>
                <w:sz w:val="24"/>
                <w:szCs w:val="24"/>
                <w:lang w:bidi="ar"/>
              </w:rPr>
              <w:t>2年</w:t>
            </w:r>
            <w:r>
              <w:rPr>
                <w:rStyle w:val="10"/>
                <w:rFonts w:hint="default" w:ascii="仿宋_GB2312" w:hAnsi="仿宋_GB2312" w:eastAsia="仿宋_GB2312" w:cs="仿宋_GB2312"/>
                <w:color w:val="auto"/>
                <w:sz w:val="24"/>
                <w:szCs w:val="24"/>
                <w:lang w:bidi="ar"/>
              </w:rPr>
              <w:t>建设期结束后，</w:t>
            </w:r>
            <w:r>
              <w:rPr>
                <w:rStyle w:val="10"/>
                <w:rFonts w:ascii="仿宋_GB2312" w:hAnsi="仿宋_GB2312" w:eastAsia="仿宋_GB2312" w:cs="仿宋_GB2312"/>
                <w:color w:val="auto"/>
                <w:sz w:val="24"/>
                <w:szCs w:val="24"/>
                <w:lang w:bidi="ar"/>
              </w:rPr>
              <w:t>区域</w:t>
            </w:r>
            <w:r>
              <w:rPr>
                <w:rStyle w:val="10"/>
                <w:rFonts w:hint="default" w:ascii="仿宋_GB2312" w:hAnsi="仿宋_GB2312" w:eastAsia="仿宋_GB2312" w:cs="仿宋_GB2312"/>
                <w:color w:val="auto"/>
                <w:sz w:val="24"/>
                <w:szCs w:val="24"/>
                <w:lang w:bidi="ar"/>
              </w:rPr>
              <w:t>内</w:t>
            </w:r>
            <w:r>
              <w:rPr>
                <w:rStyle w:val="10"/>
                <w:rFonts w:ascii="仿宋_GB2312" w:hAnsi="仿宋_GB2312" w:eastAsia="仿宋_GB2312" w:cs="仿宋_GB2312"/>
                <w:color w:val="auto"/>
                <w:sz w:val="24"/>
                <w:szCs w:val="24"/>
                <w:lang w:bidi="ar"/>
              </w:rPr>
              <w:t>省级一类及以上的幼儿</w:t>
            </w:r>
            <w:r>
              <w:rPr>
                <w:rStyle w:val="10"/>
                <w:rFonts w:hint="default" w:ascii="仿宋_GB2312" w:hAnsi="仿宋_GB2312" w:eastAsia="仿宋_GB2312" w:cs="仿宋_GB2312"/>
                <w:color w:val="auto"/>
                <w:sz w:val="24"/>
                <w:szCs w:val="24"/>
                <w:lang w:bidi="ar"/>
              </w:rPr>
              <w:t>园占比达到</w:t>
            </w:r>
            <w:r>
              <w:rPr>
                <w:rStyle w:val="10"/>
                <w:rFonts w:ascii="仿宋_GB2312" w:hAnsi="仿宋_GB2312" w:eastAsia="仿宋_GB2312" w:cs="仿宋_GB2312"/>
                <w:color w:val="auto"/>
                <w:sz w:val="24"/>
                <w:szCs w:val="24"/>
                <w:lang w:bidi="ar"/>
              </w:rPr>
              <w:t>70</w:t>
            </w:r>
            <w:r>
              <w:rPr>
                <w:rStyle w:val="10"/>
                <w:rFonts w:hint="default" w:ascii="仿宋_GB2312" w:hAnsi="仿宋_GB2312" w:eastAsia="仿宋_GB2312" w:cs="仿宋_GB2312"/>
                <w:color w:val="auto"/>
                <w:sz w:val="24"/>
                <w:szCs w:val="24"/>
                <w:lang w:bidi="ar"/>
              </w:rPr>
              <w:t>%及以上。（</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hint="default" w:ascii="仿宋_GB2312" w:hAnsi="仿宋_GB2312" w:eastAsia="仿宋_GB2312" w:cs="仿宋_GB2312"/>
                <w:color w:val="auto"/>
                <w:sz w:val="24"/>
                <w:szCs w:val="24"/>
                <w:lang w:bidi="ar"/>
              </w:rPr>
              <w:t>2.按照《山东省幼儿园保育教育质量园级自评指导手册（试行）》</w:t>
            </w:r>
            <w:r>
              <w:rPr>
                <w:rStyle w:val="10"/>
                <w:rFonts w:ascii="仿宋_GB2312" w:hAnsi="仿宋_GB2312" w:eastAsia="仿宋_GB2312" w:cs="仿宋_GB2312"/>
                <w:color w:val="auto"/>
                <w:sz w:val="24"/>
                <w:szCs w:val="24"/>
                <w:lang w:bidi="ar"/>
              </w:rPr>
              <w:t>区</w:t>
            </w:r>
            <w:r>
              <w:rPr>
                <w:rStyle w:val="10"/>
                <w:rFonts w:hint="default" w:ascii="仿宋_GB2312" w:hAnsi="仿宋_GB2312" w:eastAsia="仿宋_GB2312" w:cs="仿宋_GB2312"/>
                <w:color w:val="auto"/>
                <w:sz w:val="24"/>
                <w:szCs w:val="24"/>
                <w:lang w:bidi="ar"/>
              </w:rPr>
              <w:t>域内85%以上的幼儿园达到900分</w:t>
            </w:r>
            <w:r>
              <w:rPr>
                <w:rStyle w:val="10"/>
                <w:rFonts w:ascii="仿宋_GB2312" w:hAnsi="仿宋_GB2312" w:eastAsia="仿宋_GB2312" w:cs="仿宋_GB2312"/>
                <w:color w:val="auto"/>
                <w:sz w:val="24"/>
                <w:szCs w:val="24"/>
                <w:lang w:bidi="ar"/>
              </w:rPr>
              <w:t>及以上的优秀等级，无599分及以下的不合格等级幼儿园</w:t>
            </w:r>
            <w:r>
              <w:rPr>
                <w:rStyle w:val="10"/>
                <w:rFonts w:hint="default" w:ascii="仿宋_GB2312" w:hAnsi="仿宋_GB2312" w:eastAsia="仿宋_GB2312" w:cs="仿宋_GB2312"/>
                <w:color w:val="auto"/>
                <w:sz w:val="24"/>
                <w:szCs w:val="24"/>
                <w:lang w:bidi="ar"/>
              </w:rPr>
              <w:t>。（</w:t>
            </w:r>
            <w:r>
              <w:rPr>
                <w:rStyle w:val="10"/>
                <w:rFonts w:ascii="仿宋_GB2312" w:hAnsi="仿宋_GB2312" w:eastAsia="仿宋_GB2312" w:cs="仿宋_GB2312"/>
                <w:color w:val="auto"/>
                <w:sz w:val="24"/>
                <w:szCs w:val="24"/>
                <w:lang w:bidi="ar"/>
              </w:rPr>
              <w:t>4分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82" w:type="dxa"/>
            <w:vMerge w:val="restart"/>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A6.示范引领</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（10分）</w:t>
            </w: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B15.社会效应</w:t>
            </w:r>
          </w:p>
          <w:p>
            <w:pPr>
              <w:widowControl/>
              <w:wordWrap w:val="0"/>
              <w:spacing w:line="300" w:lineRule="exact"/>
              <w:jc w:val="center"/>
              <w:textAlignment w:val="center"/>
              <w:rPr>
                <w:rStyle w:val="10"/>
                <w:rFonts w:hint="default"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widowControl/>
              <w:wordWrap w:val="0"/>
              <w:spacing w:line="300" w:lineRule="exact"/>
              <w:textAlignment w:val="center"/>
              <w:rPr>
                <w:rStyle w:val="10"/>
                <w:rFonts w:eastAsia="仿宋_GB2312"/>
                <w:color w:val="auto"/>
                <w:sz w:val="24"/>
                <w:szCs w:val="24"/>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20</w:t>
            </w:r>
            <w:r>
              <w:rPr>
                <w:rStyle w:val="10"/>
                <w:rFonts w:hint="default" w:ascii="仿宋_GB2312" w:hAnsi="仿宋_GB2312" w:eastAsia="仿宋_GB2312" w:cs="仿宋_GB2312"/>
                <w:color w:val="auto"/>
                <w:sz w:val="24"/>
                <w:szCs w:val="24"/>
                <w:lang w:bidi="ar"/>
              </w:rPr>
              <w:t>.注重宣传引导，社会认可度高。（</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1.</w:t>
            </w:r>
            <w:r>
              <w:rPr>
                <w:rStyle w:val="10"/>
                <w:rFonts w:hint="default" w:ascii="仿宋_GB2312" w:hAnsi="仿宋_GB2312" w:eastAsia="仿宋_GB2312" w:cs="仿宋_GB2312"/>
                <w:color w:val="auto"/>
                <w:sz w:val="24"/>
                <w:szCs w:val="24"/>
                <w:lang w:bidi="ar"/>
              </w:rPr>
              <w:t>认真总结推广</w:t>
            </w:r>
            <w:r>
              <w:rPr>
                <w:rStyle w:val="10"/>
                <w:rFonts w:ascii="仿宋_GB2312" w:hAnsi="仿宋_GB2312" w:eastAsia="仿宋_GB2312" w:cs="仿宋_GB2312"/>
                <w:color w:val="auto"/>
                <w:sz w:val="24"/>
                <w:szCs w:val="24"/>
                <w:lang w:bidi="ar"/>
              </w:rPr>
              <w:t>和宣传</w:t>
            </w:r>
            <w:r>
              <w:rPr>
                <w:rStyle w:val="10"/>
                <w:rFonts w:hint="default" w:ascii="仿宋_GB2312" w:hAnsi="仿宋_GB2312" w:eastAsia="仿宋_GB2312" w:cs="仿宋_GB2312"/>
                <w:color w:val="auto"/>
                <w:sz w:val="24"/>
                <w:szCs w:val="24"/>
                <w:lang w:bidi="ar"/>
              </w:rPr>
              <w:t>科学保教引领项目建设工作的先进典型经验，</w:t>
            </w:r>
            <w:r>
              <w:rPr>
                <w:rStyle w:val="10"/>
                <w:rFonts w:ascii="仿宋_GB2312" w:hAnsi="仿宋_GB2312" w:eastAsia="仿宋_GB2312" w:cs="仿宋_GB2312"/>
                <w:color w:val="auto"/>
                <w:sz w:val="24"/>
                <w:szCs w:val="24"/>
                <w:lang w:bidi="ar"/>
              </w:rPr>
              <w:t>积极</w:t>
            </w:r>
            <w:r>
              <w:rPr>
                <w:rStyle w:val="10"/>
                <w:rFonts w:hint="default" w:ascii="仿宋_GB2312" w:hAnsi="仿宋_GB2312" w:eastAsia="仿宋_GB2312" w:cs="仿宋_GB2312"/>
                <w:color w:val="auto"/>
                <w:sz w:val="24"/>
                <w:szCs w:val="24"/>
                <w:lang w:bidi="ar"/>
              </w:rPr>
              <w:t>承担</w:t>
            </w:r>
            <w:r>
              <w:rPr>
                <w:rStyle w:val="10"/>
                <w:rFonts w:ascii="仿宋_GB2312" w:hAnsi="仿宋_GB2312" w:eastAsia="仿宋_GB2312" w:cs="仿宋_GB2312"/>
                <w:color w:val="auto"/>
                <w:sz w:val="24"/>
                <w:szCs w:val="24"/>
                <w:lang w:bidi="ar"/>
              </w:rPr>
              <w:t>市级</w:t>
            </w:r>
            <w:r>
              <w:rPr>
                <w:rStyle w:val="10"/>
                <w:rFonts w:hint="default" w:ascii="仿宋_GB2312" w:hAnsi="仿宋_GB2312" w:eastAsia="仿宋_GB2312" w:cs="仿宋_GB2312"/>
                <w:color w:val="auto"/>
                <w:sz w:val="24"/>
                <w:szCs w:val="24"/>
                <w:lang w:bidi="ar"/>
              </w:rPr>
              <w:t>及以上的现场观摩及经验分享活动，有质量较高的经验总结在市级及以上会议交流并在一定范围内推广应用。（</w:t>
            </w:r>
            <w:r>
              <w:rPr>
                <w:rStyle w:val="10"/>
                <w:rFonts w:ascii="仿宋_GB2312" w:hAnsi="仿宋_GB2312" w:eastAsia="仿宋_GB2312" w:cs="仿宋_GB2312"/>
                <w:color w:val="auto"/>
                <w:sz w:val="24"/>
                <w:szCs w:val="24"/>
                <w:lang w:bidi="ar"/>
              </w:rPr>
              <w:t>3分</w:t>
            </w:r>
            <w:r>
              <w:rPr>
                <w:rStyle w:val="10"/>
                <w:rFonts w:hint="default" w:ascii="仿宋_GB2312" w:hAnsi="仿宋_GB2312" w:eastAsia="仿宋_GB2312" w:cs="仿宋_GB2312"/>
                <w:color w:val="auto"/>
                <w:sz w:val="24"/>
                <w:szCs w:val="24"/>
                <w:lang w:bidi="ar"/>
              </w:rPr>
              <w:t>）</w:t>
            </w:r>
          </w:p>
          <w:p>
            <w:pPr>
              <w:widowControl/>
              <w:wordWrap w:val="0"/>
              <w:spacing w:line="300" w:lineRule="exact"/>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2.区</w:t>
            </w:r>
            <w:r>
              <w:rPr>
                <w:rStyle w:val="10"/>
                <w:rFonts w:hint="default" w:ascii="仿宋_GB2312" w:hAnsi="仿宋_GB2312" w:eastAsia="仿宋_GB2312" w:cs="仿宋_GB2312"/>
                <w:color w:val="auto"/>
                <w:sz w:val="24"/>
                <w:szCs w:val="24"/>
                <w:lang w:bidi="ar"/>
              </w:rPr>
              <w:t>域内学前教育群众满意度达到85%以上。（</w:t>
            </w:r>
            <w:r>
              <w:rPr>
                <w:rStyle w:val="10"/>
                <w:rFonts w:ascii="仿宋_GB2312" w:hAnsi="仿宋_GB2312" w:eastAsia="仿宋_GB2312" w:cs="仿宋_GB2312"/>
                <w:color w:val="auto"/>
                <w:sz w:val="24"/>
                <w:szCs w:val="24"/>
                <w:lang w:bidi="ar"/>
              </w:rPr>
              <w:t>2分</w:t>
            </w:r>
            <w:r>
              <w:rPr>
                <w:rStyle w:val="10"/>
                <w:rFonts w:hint="default"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82" w:type="dxa"/>
            <w:vMerge w:val="continue"/>
            <w:noWrap w:val="0"/>
            <w:vAlign w:val="center"/>
          </w:tcPr>
          <w:p>
            <w:pPr>
              <w:widowControl/>
              <w:wordWrap w:val="0"/>
              <w:spacing w:line="300" w:lineRule="exact"/>
              <w:jc w:val="center"/>
              <w:textAlignment w:val="center"/>
              <w:rPr>
                <w:rStyle w:val="10"/>
                <w:rFonts w:hint="default" w:ascii="仿宋_GB2312" w:hAnsi="仿宋_GB2312" w:eastAsia="仿宋_GB2312" w:cs="仿宋_GB2312"/>
                <w:color w:val="auto"/>
                <w:sz w:val="24"/>
                <w:szCs w:val="24"/>
                <w:lang w:bidi="ar"/>
              </w:rPr>
            </w:pPr>
          </w:p>
        </w:tc>
        <w:tc>
          <w:tcPr>
            <w:tcW w:w="1275" w:type="dxa"/>
            <w:noWrap w:val="0"/>
            <w:vAlign w:val="center"/>
          </w:tcPr>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B16.辐射带动</w:t>
            </w:r>
          </w:p>
          <w:p>
            <w:pPr>
              <w:widowControl/>
              <w:wordWrap w:val="0"/>
              <w:spacing w:line="300" w:lineRule="exact"/>
              <w:jc w:val="center"/>
              <w:textAlignment w:val="center"/>
              <w:rPr>
                <w:rStyle w:val="10"/>
                <w:rFonts w:ascii="仿宋_GB2312" w:hAnsi="仿宋_GB2312" w:eastAsia="仿宋_GB2312" w:cs="仿宋_GB2312"/>
                <w:color w:val="auto"/>
                <w:sz w:val="24"/>
                <w:szCs w:val="24"/>
                <w:lang w:bidi="ar"/>
              </w:rPr>
            </w:pPr>
            <w:r>
              <w:rPr>
                <w:rStyle w:val="10"/>
                <w:rFonts w:ascii="仿宋_GB2312" w:hAnsi="仿宋_GB2312" w:eastAsia="仿宋_GB2312" w:cs="仿宋_GB2312"/>
                <w:color w:val="auto"/>
                <w:sz w:val="24"/>
                <w:szCs w:val="24"/>
                <w:lang w:bidi="ar"/>
              </w:rPr>
              <w:t>（5分）</w:t>
            </w:r>
          </w:p>
        </w:tc>
        <w:tc>
          <w:tcPr>
            <w:tcW w:w="2796" w:type="dxa"/>
            <w:noWrap w:val="0"/>
            <w:vAlign w:val="center"/>
          </w:tcPr>
          <w:p>
            <w:pPr>
              <w:widowControl/>
              <w:wordWrap w:val="0"/>
              <w:spacing w:line="300" w:lineRule="exact"/>
              <w:textAlignment w:val="center"/>
              <w:rPr>
                <w:rFonts w:hint="eastAsia" w:ascii="仿宋_GB2312" w:hAnsi="仿宋_GB2312" w:eastAsia="仿宋_GB2312" w:cs="仿宋_GB2312"/>
                <w:sz w:val="24"/>
                <w:szCs w:val="24"/>
                <w:lang w:bidi="ar"/>
              </w:rPr>
            </w:pPr>
            <w:r>
              <w:rPr>
                <w:rStyle w:val="10"/>
                <w:rFonts w:hint="default" w:ascii="仿宋_GB2312" w:hAnsi="仿宋_GB2312" w:eastAsia="仿宋_GB2312" w:cs="仿宋_GB2312"/>
                <w:color w:val="auto"/>
                <w:sz w:val="24"/>
                <w:szCs w:val="24"/>
                <w:lang w:bidi="ar"/>
              </w:rPr>
              <w:t>C</w:t>
            </w:r>
            <w:r>
              <w:rPr>
                <w:rStyle w:val="10"/>
                <w:rFonts w:ascii="仿宋_GB2312" w:hAnsi="仿宋_GB2312" w:eastAsia="仿宋_GB2312" w:cs="仿宋_GB2312"/>
                <w:color w:val="auto"/>
                <w:sz w:val="24"/>
                <w:szCs w:val="24"/>
                <w:lang w:bidi="ar"/>
              </w:rPr>
              <w:t>21</w:t>
            </w:r>
            <w:r>
              <w:rPr>
                <w:rStyle w:val="10"/>
                <w:rFonts w:hint="default" w:ascii="仿宋_GB2312" w:hAnsi="仿宋_GB2312" w:eastAsia="仿宋_GB2312" w:cs="仿宋_GB2312"/>
                <w:color w:val="auto"/>
                <w:sz w:val="24"/>
                <w:szCs w:val="24"/>
                <w:lang w:bidi="ar"/>
              </w:rPr>
              <w:t>.充分发挥辐射带动作用，有效推动区域学前教育优质均衡发展。（</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c>
          <w:tcPr>
            <w:tcW w:w="10419" w:type="dxa"/>
            <w:noWrap w:val="0"/>
            <w:vAlign w:val="center"/>
          </w:tcPr>
          <w:p>
            <w:pPr>
              <w:widowControl/>
              <w:wordWrap w:val="0"/>
              <w:spacing w:line="300" w:lineRule="exact"/>
              <w:textAlignment w:val="center"/>
              <w:rPr>
                <w:rFonts w:hint="eastAsia" w:ascii="仿宋_GB2312" w:hAnsi="仿宋_GB2312" w:eastAsia="仿宋_GB2312" w:cs="仿宋_GB2312"/>
                <w:sz w:val="24"/>
                <w:szCs w:val="24"/>
                <w:lang w:bidi="ar"/>
              </w:rPr>
            </w:pPr>
            <w:r>
              <w:rPr>
                <w:rStyle w:val="10"/>
                <w:rFonts w:ascii="仿宋_GB2312" w:hAnsi="仿宋_GB2312" w:eastAsia="仿宋_GB2312" w:cs="仿宋_GB2312"/>
                <w:color w:val="auto"/>
                <w:sz w:val="24"/>
                <w:szCs w:val="24"/>
                <w:lang w:bidi="ar"/>
              </w:rPr>
              <w:t>完善集团化办园、镇村一体化管理模式，加强</w:t>
            </w:r>
            <w:r>
              <w:rPr>
                <w:rStyle w:val="10"/>
                <w:rFonts w:hint="default" w:ascii="仿宋_GB2312" w:hAnsi="仿宋_GB2312" w:eastAsia="仿宋_GB2312" w:cs="仿宋_GB2312"/>
                <w:color w:val="auto"/>
                <w:sz w:val="24"/>
                <w:szCs w:val="24"/>
                <w:lang w:bidi="ar"/>
              </w:rPr>
              <w:t>城乡联动、园际联合，</w:t>
            </w:r>
            <w:r>
              <w:rPr>
                <w:rStyle w:val="10"/>
                <w:rFonts w:ascii="仿宋_GB2312" w:hAnsi="仿宋_GB2312" w:eastAsia="仿宋_GB2312" w:cs="仿宋_GB2312"/>
                <w:color w:val="auto"/>
                <w:sz w:val="24"/>
                <w:szCs w:val="24"/>
                <w:lang w:bidi="ar"/>
              </w:rPr>
              <w:t>通过结对帮扶、</w:t>
            </w:r>
            <w:r>
              <w:rPr>
                <w:rStyle w:val="10"/>
                <w:rFonts w:hint="default" w:ascii="仿宋_GB2312" w:hAnsi="仿宋_GB2312" w:eastAsia="仿宋_GB2312" w:cs="仿宋_GB2312"/>
                <w:color w:val="auto"/>
                <w:sz w:val="24"/>
                <w:szCs w:val="24"/>
                <w:lang w:bidi="ar"/>
              </w:rPr>
              <w:t>挂职锻炼、跟岗学习等</w:t>
            </w:r>
            <w:r>
              <w:rPr>
                <w:rStyle w:val="10"/>
                <w:rFonts w:ascii="仿宋_GB2312" w:hAnsi="仿宋_GB2312" w:eastAsia="仿宋_GB2312" w:cs="仿宋_GB2312"/>
                <w:color w:val="auto"/>
                <w:sz w:val="24"/>
                <w:szCs w:val="24"/>
                <w:lang w:bidi="ar"/>
              </w:rPr>
              <w:t>多种</w:t>
            </w:r>
            <w:r>
              <w:rPr>
                <w:rStyle w:val="10"/>
                <w:rFonts w:hint="default" w:ascii="仿宋_GB2312" w:hAnsi="仿宋_GB2312" w:eastAsia="仿宋_GB2312" w:cs="仿宋_GB2312"/>
                <w:color w:val="auto"/>
                <w:sz w:val="24"/>
                <w:szCs w:val="24"/>
                <w:lang w:bidi="ar"/>
              </w:rPr>
              <w:t>方式，促进区域学前教育优质均衡发展。（</w:t>
            </w:r>
            <w:r>
              <w:rPr>
                <w:rStyle w:val="10"/>
                <w:rFonts w:ascii="仿宋_GB2312" w:hAnsi="仿宋_GB2312" w:eastAsia="仿宋_GB2312" w:cs="仿宋_GB2312"/>
                <w:color w:val="auto"/>
                <w:sz w:val="24"/>
                <w:szCs w:val="24"/>
                <w:lang w:bidi="ar"/>
              </w:rPr>
              <w:t>5分</w:t>
            </w:r>
            <w:r>
              <w:rPr>
                <w:rStyle w:val="10"/>
                <w:rFonts w:hint="default" w:ascii="仿宋_GB2312" w:hAnsi="仿宋_GB2312" w:eastAsia="仿宋_GB2312" w:cs="仿宋_GB2312"/>
                <w:color w:val="auto"/>
                <w:sz w:val="24"/>
                <w:szCs w:val="24"/>
                <w:lang w:bidi="ar"/>
              </w:rPr>
              <w:t>）</w:t>
            </w:r>
          </w:p>
        </w:tc>
      </w:tr>
    </w:tbl>
    <w:p/>
    <w:p>
      <w:pPr>
        <w:spacing w:line="540" w:lineRule="exact"/>
        <w:ind w:firstLine="1280" w:firstLineChars="400"/>
        <w:rPr>
          <w:rFonts w:hint="eastAsia" w:ascii="仿宋_GB2312" w:hAnsi="仿宋_GB2312" w:eastAsia="仿宋_GB2312" w:cs="仿宋_GB2312"/>
          <w:sz w:val="32"/>
          <w:szCs w:val="32"/>
        </w:rPr>
      </w:pPr>
    </w:p>
    <w:p>
      <w:pPr>
        <w:pStyle w:val="2"/>
        <w:ind w:firstLine="640"/>
        <w:rPr>
          <w:rFonts w:hint="eastAsia" w:ascii="仿宋_GB2312" w:hAnsi="仿宋_GB2312" w:eastAsia="仿宋_GB2312" w:cs="仿宋_GB2312"/>
          <w:szCs w:val="32"/>
        </w:rPr>
      </w:pPr>
    </w:p>
    <w:p>
      <w:pPr>
        <w:pStyle w:val="2"/>
        <w:ind w:firstLine="640"/>
        <w:rPr>
          <w:rFonts w:hint="eastAsia" w:ascii="仿宋_GB2312" w:hAnsi="仿宋_GB2312" w:eastAsia="仿宋_GB2312" w:cs="仿宋_GB231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rPr>
          <w:rFonts w:hint="eastAsia" w:ascii="方正小标宋_GBK" w:hAnsi="方正小标宋_GBK" w:eastAsia="方正小标宋_GBK" w:cs="方正小标宋_GBK"/>
          <w:color w:val="000000"/>
          <w:sz w:val="44"/>
        </w:rPr>
      </w:pPr>
      <w:r>
        <w:rPr>
          <w:rFonts w:hint="eastAsia" w:ascii="黑体" w:hAnsi="黑体" w:eastAsia="黑体" w:cs="黑体"/>
          <w:sz w:val="32"/>
          <w:szCs w:val="32"/>
        </w:rPr>
        <w:br w:type="page"/>
      </w:r>
    </w:p>
    <w:sectPr>
      <w:footerReference r:id="rId5" w:type="first"/>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37E74-9D3D-480D-BBFC-BF2E985C2C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FB0D0C98-BF3A-48E0-AB12-384FC87CD85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18</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210" w:leftChars="100" w:right="210" w:rightChars="10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E1AED"/>
    <w:rsid w:val="000102C3"/>
    <w:rsid w:val="00091282"/>
    <w:rsid w:val="000D1704"/>
    <w:rsid w:val="000F6019"/>
    <w:rsid w:val="001331E3"/>
    <w:rsid w:val="001414E6"/>
    <w:rsid w:val="00150F26"/>
    <w:rsid w:val="00167D58"/>
    <w:rsid w:val="001A1AD1"/>
    <w:rsid w:val="001B3585"/>
    <w:rsid w:val="001F444B"/>
    <w:rsid w:val="002675B8"/>
    <w:rsid w:val="00295935"/>
    <w:rsid w:val="0032220F"/>
    <w:rsid w:val="003340EC"/>
    <w:rsid w:val="00360658"/>
    <w:rsid w:val="003751E7"/>
    <w:rsid w:val="003F186A"/>
    <w:rsid w:val="0040787C"/>
    <w:rsid w:val="004255E8"/>
    <w:rsid w:val="004575BE"/>
    <w:rsid w:val="00461822"/>
    <w:rsid w:val="004B0A45"/>
    <w:rsid w:val="004D73FC"/>
    <w:rsid w:val="004F3958"/>
    <w:rsid w:val="004F7B85"/>
    <w:rsid w:val="0050349A"/>
    <w:rsid w:val="0052423E"/>
    <w:rsid w:val="00544492"/>
    <w:rsid w:val="00556BBC"/>
    <w:rsid w:val="00584E26"/>
    <w:rsid w:val="00585162"/>
    <w:rsid w:val="005A16A3"/>
    <w:rsid w:val="005A25FA"/>
    <w:rsid w:val="005C41F8"/>
    <w:rsid w:val="00666697"/>
    <w:rsid w:val="006833BA"/>
    <w:rsid w:val="006B5CE2"/>
    <w:rsid w:val="006C2E79"/>
    <w:rsid w:val="006C2FB5"/>
    <w:rsid w:val="0071780E"/>
    <w:rsid w:val="00726544"/>
    <w:rsid w:val="007E30A8"/>
    <w:rsid w:val="0081034F"/>
    <w:rsid w:val="008A5A73"/>
    <w:rsid w:val="00905158"/>
    <w:rsid w:val="009102BE"/>
    <w:rsid w:val="00957444"/>
    <w:rsid w:val="00985EEB"/>
    <w:rsid w:val="009B2EAC"/>
    <w:rsid w:val="009C7207"/>
    <w:rsid w:val="009D186D"/>
    <w:rsid w:val="00A31DCE"/>
    <w:rsid w:val="00A55E34"/>
    <w:rsid w:val="00A925CA"/>
    <w:rsid w:val="00AB0B58"/>
    <w:rsid w:val="00AB0DE0"/>
    <w:rsid w:val="00AC6124"/>
    <w:rsid w:val="00AE28A8"/>
    <w:rsid w:val="00B60FB2"/>
    <w:rsid w:val="00B6591F"/>
    <w:rsid w:val="00B6715F"/>
    <w:rsid w:val="00B83F06"/>
    <w:rsid w:val="00B86524"/>
    <w:rsid w:val="00C446A0"/>
    <w:rsid w:val="00CE0CA6"/>
    <w:rsid w:val="00CF149C"/>
    <w:rsid w:val="00D020AE"/>
    <w:rsid w:val="00D9315B"/>
    <w:rsid w:val="00DF4B5E"/>
    <w:rsid w:val="00E1604F"/>
    <w:rsid w:val="00E53C59"/>
    <w:rsid w:val="00E635A2"/>
    <w:rsid w:val="00E80D7A"/>
    <w:rsid w:val="00EA46A6"/>
    <w:rsid w:val="00EC6D84"/>
    <w:rsid w:val="00EE16D6"/>
    <w:rsid w:val="00F55CD2"/>
    <w:rsid w:val="00F74267"/>
    <w:rsid w:val="00F74392"/>
    <w:rsid w:val="00FA30E9"/>
    <w:rsid w:val="00FA5E8E"/>
    <w:rsid w:val="07D66E44"/>
    <w:rsid w:val="0E44681E"/>
    <w:rsid w:val="173A42B9"/>
    <w:rsid w:val="240751EF"/>
    <w:rsid w:val="2E665EAE"/>
    <w:rsid w:val="30D01440"/>
    <w:rsid w:val="367D4C50"/>
    <w:rsid w:val="4AE247BB"/>
    <w:rsid w:val="60644AE0"/>
    <w:rsid w:val="66FE1AED"/>
    <w:rsid w:val="6CC84951"/>
    <w:rsid w:val="6FFD46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sz w:val="32"/>
      <w:szCs w:val="20"/>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font31"/>
    <w:qFormat/>
    <w:uiPriority w:val="0"/>
    <w:rPr>
      <w:rFonts w:hint="eastAsia" w:ascii="宋体" w:hAnsi="宋体" w:eastAsia="宋体" w:cs="宋体"/>
      <w:color w:val="000000"/>
      <w:sz w:val="22"/>
      <w:szCs w:val="22"/>
      <w:u w:val="none"/>
    </w:rPr>
  </w:style>
  <w:style w:type="character" w:customStyle="1" w:styleId="11">
    <w:name w:val="font71"/>
    <w:qFormat/>
    <w:uiPriority w:val="0"/>
    <w:rPr>
      <w:rFonts w:ascii="Times New Roman" w:hAnsi="Times New Roman" w:eastAsia="宋体"/>
      <w:color w:val="000000"/>
      <w:sz w:val="24"/>
      <w:szCs w:val="24"/>
      <w:u w:val="none"/>
    </w:rPr>
  </w:style>
  <w:style w:type="character" w:customStyle="1" w:styleId="12">
    <w:name w:val="font51"/>
    <w:qFormat/>
    <w:uiPriority w:val="0"/>
    <w:rPr>
      <w:rFonts w:hint="default" w:ascii="方正仿宋_GB2312" w:hAnsi="方正仿宋_GB2312" w:eastAsia="方正仿宋_GB2312" w:cs="方正仿宋_GB2312"/>
      <w:color w:val="000000"/>
      <w:sz w:val="24"/>
      <w:szCs w:val="24"/>
      <w:u w:val="none"/>
    </w:rPr>
  </w:style>
  <w:style w:type="paragraph" w:customStyle="1" w:styleId="13">
    <w:name w:val="批注文字1"/>
    <w:basedOn w:val="1"/>
    <w:qFormat/>
    <w:uiPriority w:val="0"/>
    <w:pPr>
      <w:jc w:val="left"/>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12308;&#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鲁教X函〔〕号.dot</Template>
  <Pages>6</Pages>
  <Words>4073</Words>
  <Characters>4251</Characters>
  <Lines>1</Lines>
  <Paragraphs>1</Paragraphs>
  <TotalTime>1</TotalTime>
  <ScaleCrop>false</ScaleCrop>
  <LinksUpToDate>false</LinksUpToDate>
  <CharactersWithSpaces>4251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2024-05-11T01:11:00Z</dcterms:created>
  <dc:creator>文印1</dc:creator>
  <cp:lastModifiedBy>乐然子</cp:lastModifiedBy>
  <dcterms:modified xsi:type="dcterms:W3CDTF">2024-05-14T02:16:44Z</dcterms:modified>
  <dc:title>山东省教育厅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BF6B9B80567C4CA9BEA9930FCD1F9487</vt:lpwstr>
  </property>
</Properties>
</file>